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74090" w14:textId="2381C796" w:rsidR="008F0A57" w:rsidRPr="007A13CB" w:rsidRDefault="008F0A57" w:rsidP="008F0A57">
      <w:pPr>
        <w:pStyle w:val="Title"/>
        <w:tabs>
          <w:tab w:val="left" w:pos="709"/>
          <w:tab w:val="right" w:pos="9639"/>
        </w:tabs>
        <w:wordWrap w:val="0"/>
        <w:spacing w:before="0" w:after="0"/>
        <w:ind w:right="120"/>
        <w:jc w:val="right"/>
        <w:outlineLvl w:val="9"/>
        <w:rPr>
          <w:rFonts w:eastAsia="MS Mincho" w:cs="Arial"/>
          <w:kern w:val="0"/>
          <w:sz w:val="24"/>
          <w:szCs w:val="24"/>
          <w:lang w:val="sv-SE" w:eastAsia="en-US"/>
        </w:rPr>
      </w:pPr>
      <w:r w:rsidRPr="007A13CB">
        <w:rPr>
          <w:rFonts w:eastAsia="MS Mincho" w:cs="Arial"/>
          <w:kern w:val="0"/>
          <w:sz w:val="24"/>
          <w:szCs w:val="24"/>
          <w:lang w:val="sv-SE" w:eastAsia="en-US"/>
        </w:rPr>
        <w:t>3GPP TSG-RAN1</w:t>
      </w:r>
      <w:r w:rsidR="00BE3FF1" w:rsidRPr="007A13CB">
        <w:rPr>
          <w:rFonts w:cs="Arial"/>
          <w:color w:val="000000"/>
          <w:sz w:val="24"/>
          <w:szCs w:val="24"/>
          <w:shd w:val="clear" w:color="auto" w:fill="FFFFFF"/>
          <w:lang w:val="sv-SE"/>
        </w:rPr>
        <w:t>#86</w:t>
      </w:r>
      <w:r w:rsidR="007A13CB">
        <w:rPr>
          <w:rFonts w:cs="Arial"/>
          <w:color w:val="000000"/>
          <w:sz w:val="24"/>
          <w:szCs w:val="24"/>
          <w:shd w:val="clear" w:color="auto" w:fill="FFFFFF"/>
          <w:lang w:val="sv-SE"/>
        </w:rPr>
        <w:t>bis</w:t>
      </w:r>
      <w:r w:rsidRPr="007A13CB">
        <w:rPr>
          <w:rFonts w:eastAsia="MS Mincho" w:cs="Arial"/>
          <w:kern w:val="0"/>
          <w:sz w:val="24"/>
          <w:szCs w:val="24"/>
          <w:lang w:val="sv-SE" w:eastAsia="en-US"/>
        </w:rPr>
        <w:tab/>
        <w:t>R1-</w:t>
      </w:r>
      <w:r w:rsidR="00DB2118" w:rsidRPr="00DB2118">
        <w:rPr>
          <w:rFonts w:eastAsia="MS Mincho" w:cs="Arial"/>
          <w:kern w:val="0"/>
          <w:sz w:val="24"/>
          <w:szCs w:val="24"/>
          <w:lang w:val="sv-SE" w:eastAsia="en-US"/>
        </w:rPr>
        <w:t>1608699</w:t>
      </w:r>
    </w:p>
    <w:p w14:paraId="15A4D69E" w14:textId="34D3D831" w:rsidR="008F0A57" w:rsidRPr="0019410A" w:rsidRDefault="00CC5D83" w:rsidP="008F0A57">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10</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14</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October</w:t>
      </w:r>
      <w:r w:rsidR="008F0A57" w:rsidRPr="0019410A">
        <w:rPr>
          <w:rFonts w:eastAsia="MS Mincho" w:cs="Arial"/>
          <w:kern w:val="0"/>
          <w:sz w:val="24"/>
          <w:szCs w:val="24"/>
          <w:lang w:eastAsia="en-US"/>
        </w:rPr>
        <w:t xml:space="preserve"> 2016</w:t>
      </w:r>
    </w:p>
    <w:p w14:paraId="586D411C" w14:textId="7A5C107F" w:rsidR="00BD21BC" w:rsidRPr="002E7007" w:rsidRDefault="00BE3FF1"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sidRPr="00D738D6">
        <w:rPr>
          <w:rFonts w:eastAsia="MS Mincho" w:cs="Arial"/>
          <w:kern w:val="0"/>
          <w:sz w:val="24"/>
          <w:szCs w:val="24"/>
          <w:lang w:val="en-US" w:eastAsia="en-US"/>
        </w:rPr>
        <w:t>Gothenburg, Sweden</w:t>
      </w:r>
    </w:p>
    <w:p w14:paraId="7A057892" w14:textId="77777777" w:rsidR="003A4578" w:rsidRDefault="003A4578" w:rsidP="003A4578">
      <w:pPr>
        <w:pStyle w:val="3GPPHeader"/>
        <w:spacing w:after="120"/>
        <w:rPr>
          <w:rFonts w:cs="Arial"/>
          <w:sz w:val="22"/>
          <w:lang w:val="en-US"/>
        </w:rPr>
      </w:pPr>
    </w:p>
    <w:p w14:paraId="464454F2" w14:textId="3D7BB3C2"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Pr>
          <w:rFonts w:cs="Arial"/>
          <w:b w:val="0"/>
          <w:bCs/>
          <w:sz w:val="22"/>
          <w:lang w:val="en-US"/>
        </w:rPr>
        <w:t>7.2.</w:t>
      </w:r>
      <w:r w:rsidR="00CC5D83">
        <w:rPr>
          <w:rFonts w:cs="Arial"/>
          <w:b w:val="0"/>
          <w:bCs/>
          <w:sz w:val="22"/>
          <w:lang w:val="en-US"/>
        </w:rPr>
        <w:t>9.1.</w:t>
      </w:r>
      <w:r w:rsidR="009511A2">
        <w:rPr>
          <w:rFonts w:cs="Arial"/>
          <w:b w:val="0"/>
          <w:bCs/>
          <w:sz w:val="22"/>
          <w:lang w:val="en-US"/>
        </w:rPr>
        <w:t>2</w:t>
      </w:r>
      <w:r w:rsidR="00CC5D83">
        <w:rPr>
          <w:rFonts w:cs="Arial"/>
          <w:b w:val="0"/>
          <w:bCs/>
          <w:sz w:val="22"/>
          <w:lang w:val="en-US"/>
        </w:rPr>
        <w:t xml:space="preserve"> Evaluation of narrowband OTDOA positioning</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3752CFD7" w:rsidR="003A4578" w:rsidRPr="008F7D64" w:rsidRDefault="003A4578" w:rsidP="003A4578">
      <w:pPr>
        <w:pStyle w:val="3GPPHeader"/>
        <w:spacing w:after="120"/>
        <w:rPr>
          <w:rFonts w:cs="Arial"/>
          <w:b w:val="0"/>
          <w:bCs/>
          <w:sz w:val="22"/>
        </w:rPr>
      </w:pPr>
      <w:r w:rsidRPr="00070C3F">
        <w:rPr>
          <w:rFonts w:cs="Arial"/>
          <w:sz w:val="22"/>
          <w:lang w:val="en-US"/>
        </w:rPr>
        <w:t xml:space="preserve">Title:  </w:t>
      </w:r>
      <w:r w:rsidRPr="00070C3F">
        <w:rPr>
          <w:rFonts w:cs="Arial"/>
          <w:sz w:val="22"/>
          <w:lang w:val="en-US"/>
        </w:rPr>
        <w:tab/>
      </w:r>
      <w:r w:rsidR="00866AF5">
        <w:rPr>
          <w:rFonts w:cs="Arial"/>
          <w:b w:val="0"/>
          <w:bCs/>
          <w:sz w:val="22"/>
          <w:lang w:val="en-US"/>
        </w:rPr>
        <w:t>A new system simulator for NB-IoT positioning</w:t>
      </w:r>
    </w:p>
    <w:p w14:paraId="130780DC" w14:textId="75C44B30" w:rsidR="00A675B4" w:rsidRPr="00DF438D" w:rsidRDefault="003A4578" w:rsidP="00357291">
      <w:pPr>
        <w:pStyle w:val="3GPPHeader"/>
        <w:rPr>
          <w:lang w:val="en-US"/>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w:t>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5C2C50CA" w14:textId="5B4775F4" w:rsidR="00373D27" w:rsidRDefault="00B52E70" w:rsidP="0056651A">
      <w:pPr>
        <w:pStyle w:val="BodyText"/>
      </w:pPr>
      <w:r>
        <w:rPr>
          <w:lang w:val="en-US"/>
        </w:rPr>
        <w:t>At RAN#72</w:t>
      </w:r>
      <w:r w:rsidR="0052438A" w:rsidRPr="00FE1F13">
        <w:rPr>
          <w:lang w:val="en-US"/>
        </w:rPr>
        <w:t xml:space="preserve">, a new </w:t>
      </w:r>
      <w:r w:rsidR="0052438A">
        <w:rPr>
          <w:lang w:val="en-US"/>
        </w:rPr>
        <w:t>work item</w:t>
      </w:r>
      <w:r w:rsidR="0052438A" w:rsidRPr="00FE1F13">
        <w:rPr>
          <w:lang w:val="en-US"/>
        </w:rPr>
        <w:t xml:space="preserve"> </w:t>
      </w:r>
      <w:r>
        <w:rPr>
          <w:lang w:val="en-US"/>
        </w:rPr>
        <w:t xml:space="preserve">for </w:t>
      </w:r>
      <w:r w:rsidR="0052438A" w:rsidRPr="00D9057B">
        <w:rPr>
          <w:i/>
          <w:lang w:val="en-US"/>
        </w:rPr>
        <w:t>Narrow</w:t>
      </w:r>
      <w:r w:rsidR="003B44B7">
        <w:rPr>
          <w:i/>
          <w:lang w:val="en-US"/>
        </w:rPr>
        <w:t>b</w:t>
      </w:r>
      <w:r w:rsidR="0052438A" w:rsidRPr="00D9057B">
        <w:rPr>
          <w:i/>
          <w:lang w:val="en-US"/>
        </w:rPr>
        <w:t>and I</w:t>
      </w:r>
      <w:r w:rsidR="003B44B7">
        <w:rPr>
          <w:i/>
          <w:lang w:val="en-US"/>
        </w:rPr>
        <w:t>o</w:t>
      </w:r>
      <w:r w:rsidR="0052438A" w:rsidRPr="00D9057B">
        <w:rPr>
          <w:i/>
          <w:lang w:val="en-US"/>
        </w:rPr>
        <w:t>T (NB-I</w:t>
      </w:r>
      <w:r w:rsidR="00A546B8">
        <w:rPr>
          <w:i/>
          <w:lang w:val="en-US"/>
        </w:rPr>
        <w:t>o</w:t>
      </w:r>
      <w:r w:rsidR="0052438A" w:rsidRPr="00D9057B">
        <w:rPr>
          <w:i/>
          <w:lang w:val="en-US"/>
        </w:rPr>
        <w:t>T)</w:t>
      </w:r>
      <w:r w:rsidR="0052438A">
        <w:rPr>
          <w:lang w:val="en-US"/>
        </w:rPr>
        <w:t xml:space="preserve"> </w:t>
      </w:r>
      <w:r>
        <w:rPr>
          <w:lang w:val="en-US"/>
        </w:rPr>
        <w:t>enhancement was proposed</w:t>
      </w:r>
      <w:r w:rsidR="0052438A">
        <w:rPr>
          <w:lang w:val="en-US"/>
        </w:rPr>
        <w:t>, see</w:t>
      </w:r>
      <w:r>
        <w:rPr>
          <w:lang w:val="en-US"/>
        </w:rPr>
        <w:t xml:space="preserve"> </w:t>
      </w:r>
      <w:r>
        <w:rPr>
          <w:lang w:val="en-US"/>
        </w:rPr>
        <w:fldChar w:fldCharType="begin"/>
      </w:r>
      <w:r>
        <w:rPr>
          <w:lang w:val="en-US"/>
        </w:rPr>
        <w:instrText xml:space="preserve"> REF _Ref458157933 \r \h </w:instrText>
      </w:r>
      <w:r>
        <w:rPr>
          <w:lang w:val="en-US"/>
        </w:rPr>
      </w:r>
      <w:r>
        <w:rPr>
          <w:lang w:val="en-US"/>
        </w:rPr>
        <w:fldChar w:fldCharType="separate"/>
      </w:r>
      <w:r w:rsidR="000E3126">
        <w:rPr>
          <w:lang w:val="en-US"/>
        </w:rPr>
        <w:t>[1]</w:t>
      </w:r>
      <w:r>
        <w:rPr>
          <w:lang w:val="en-US"/>
        </w:rPr>
        <w:fldChar w:fldCharType="end"/>
      </w:r>
      <w:r w:rsidR="0052438A" w:rsidRPr="00FE1F13">
        <w:rPr>
          <w:lang w:val="en-US"/>
        </w:rPr>
        <w:t xml:space="preserve">. </w:t>
      </w:r>
      <w:r>
        <w:rPr>
          <w:lang w:val="en-US"/>
        </w:rPr>
        <w:t>One important</w:t>
      </w:r>
      <w:r w:rsidR="0052438A" w:rsidRPr="004B486D">
        <w:rPr>
          <w:lang w:val="en-US"/>
        </w:rPr>
        <w:t xml:space="preserve"> objective is to</w:t>
      </w:r>
      <w:r>
        <w:rPr>
          <w:lang w:val="en-US"/>
        </w:rPr>
        <w:t xml:space="preserve"> extend Rel-13 design </w:t>
      </w:r>
      <w:r w:rsidRPr="00B52E70">
        <w:t>to support positioning</w:t>
      </w:r>
      <w:r>
        <w:t xml:space="preserve"> </w:t>
      </w:r>
      <w:r w:rsidRPr="00B52E70">
        <w:t>to further increase the market impact</w:t>
      </w:r>
      <w:r w:rsidR="0056651A">
        <w:t xml:space="preserve">. </w:t>
      </w:r>
    </w:p>
    <w:p w14:paraId="1CE7AAF3" w14:textId="5AA4CAF5" w:rsidR="008F0A57" w:rsidRDefault="008F0A57" w:rsidP="0056651A">
      <w:pPr>
        <w:pStyle w:val="BodyText"/>
        <w:rPr>
          <w:rFonts w:eastAsia="MS Mincho"/>
          <w:lang w:val="en-US" w:eastAsia="ja-JP"/>
        </w:rPr>
      </w:pPr>
      <w:r>
        <w:rPr>
          <w:rFonts w:eastAsia="MS Mincho"/>
          <w:lang w:val="en-US" w:eastAsia="ja-JP"/>
        </w:rPr>
        <w:t xml:space="preserve">In this contribution, we </w:t>
      </w:r>
      <w:r w:rsidR="00414C31">
        <w:rPr>
          <w:rFonts w:eastAsia="MS Mincho"/>
          <w:lang w:val="en-US" w:eastAsia="ja-JP"/>
        </w:rPr>
        <w:t xml:space="preserve">introduce a simulator developed to support system evaluations needed to assess uplink and downlink based positioning solutions for NB-IoT. This simulator was used when evaluating the performance of the three solutions introduced in </w:t>
      </w:r>
      <w:r w:rsidR="005D612F">
        <w:rPr>
          <w:rFonts w:eastAsia="MS Mincho"/>
          <w:lang w:val="en-US" w:eastAsia="ja-JP"/>
        </w:rPr>
        <w:fldChar w:fldCharType="begin"/>
      </w:r>
      <w:r w:rsidR="005D612F">
        <w:rPr>
          <w:rFonts w:eastAsia="MS Mincho"/>
          <w:lang w:val="en-US" w:eastAsia="ja-JP"/>
        </w:rPr>
        <w:instrText xml:space="preserve"> REF _Ref458718343 \r \h </w:instrText>
      </w:r>
      <w:r w:rsidR="005D612F">
        <w:rPr>
          <w:rFonts w:eastAsia="MS Mincho"/>
          <w:lang w:val="en-US" w:eastAsia="ja-JP"/>
        </w:rPr>
      </w:r>
      <w:r w:rsidR="005D612F">
        <w:rPr>
          <w:rFonts w:eastAsia="MS Mincho"/>
          <w:lang w:val="en-US" w:eastAsia="ja-JP"/>
        </w:rPr>
        <w:fldChar w:fldCharType="separate"/>
      </w:r>
      <w:r w:rsidR="000E3126">
        <w:rPr>
          <w:rFonts w:eastAsia="MS Mincho"/>
          <w:lang w:val="en-US" w:eastAsia="ja-JP"/>
        </w:rPr>
        <w:t>[2]</w:t>
      </w:r>
      <w:r w:rsidR="005D612F">
        <w:rPr>
          <w:rFonts w:eastAsia="MS Mincho"/>
          <w:lang w:val="en-US" w:eastAsia="ja-JP"/>
        </w:rPr>
        <w:fldChar w:fldCharType="end"/>
      </w:r>
      <w:r w:rsidR="005D612F">
        <w:rPr>
          <w:rFonts w:eastAsia="MS Mincho"/>
          <w:lang w:val="en-US" w:eastAsia="ja-JP"/>
        </w:rPr>
        <w:t xml:space="preserve">, </w:t>
      </w:r>
      <w:r w:rsidR="005D612F">
        <w:rPr>
          <w:rFonts w:eastAsia="MS Mincho"/>
          <w:lang w:val="en-US" w:eastAsia="ja-JP"/>
        </w:rPr>
        <w:fldChar w:fldCharType="begin"/>
      </w:r>
      <w:r w:rsidR="005D612F">
        <w:rPr>
          <w:rFonts w:eastAsia="MS Mincho"/>
          <w:lang w:val="en-US" w:eastAsia="ja-JP"/>
        </w:rPr>
        <w:instrText xml:space="preserve"> REF _Ref458718346 \r \h </w:instrText>
      </w:r>
      <w:r w:rsidR="005D612F">
        <w:rPr>
          <w:rFonts w:eastAsia="MS Mincho"/>
          <w:lang w:val="en-US" w:eastAsia="ja-JP"/>
        </w:rPr>
      </w:r>
      <w:r w:rsidR="005D612F">
        <w:rPr>
          <w:rFonts w:eastAsia="MS Mincho"/>
          <w:lang w:val="en-US" w:eastAsia="ja-JP"/>
        </w:rPr>
        <w:fldChar w:fldCharType="separate"/>
      </w:r>
      <w:r w:rsidR="000E3126">
        <w:rPr>
          <w:rFonts w:eastAsia="MS Mincho"/>
          <w:lang w:val="en-US" w:eastAsia="ja-JP"/>
        </w:rPr>
        <w:t>[3]</w:t>
      </w:r>
      <w:r w:rsidR="005D612F">
        <w:rPr>
          <w:rFonts w:eastAsia="MS Mincho"/>
          <w:lang w:val="en-US" w:eastAsia="ja-JP"/>
        </w:rPr>
        <w:fldChar w:fldCharType="end"/>
      </w:r>
      <w:r w:rsidR="005D612F">
        <w:rPr>
          <w:rFonts w:eastAsia="MS Mincho"/>
          <w:lang w:val="en-US" w:eastAsia="ja-JP"/>
        </w:rPr>
        <w:t xml:space="preserve"> and </w:t>
      </w:r>
      <w:r w:rsidR="005D612F">
        <w:rPr>
          <w:rFonts w:eastAsia="MS Mincho"/>
          <w:lang w:val="en-US" w:eastAsia="ja-JP"/>
        </w:rPr>
        <w:fldChar w:fldCharType="begin"/>
      </w:r>
      <w:r w:rsidR="005D612F">
        <w:rPr>
          <w:rFonts w:eastAsia="MS Mincho"/>
          <w:lang w:val="en-US" w:eastAsia="ja-JP"/>
        </w:rPr>
        <w:instrText xml:space="preserve"> REF _Ref458718347 \r \h </w:instrText>
      </w:r>
      <w:r w:rsidR="005D612F">
        <w:rPr>
          <w:rFonts w:eastAsia="MS Mincho"/>
          <w:lang w:val="en-US" w:eastAsia="ja-JP"/>
        </w:rPr>
      </w:r>
      <w:r w:rsidR="005D612F">
        <w:rPr>
          <w:rFonts w:eastAsia="MS Mincho"/>
          <w:lang w:val="en-US" w:eastAsia="ja-JP"/>
        </w:rPr>
        <w:fldChar w:fldCharType="separate"/>
      </w:r>
      <w:r w:rsidR="000E3126">
        <w:rPr>
          <w:rFonts w:eastAsia="MS Mincho"/>
          <w:lang w:val="en-US" w:eastAsia="ja-JP"/>
        </w:rPr>
        <w:t>[4]</w:t>
      </w:r>
      <w:r w:rsidR="005D612F">
        <w:rPr>
          <w:rFonts w:eastAsia="MS Mincho"/>
          <w:lang w:val="en-US" w:eastAsia="ja-JP"/>
        </w:rPr>
        <w:fldChar w:fldCharType="end"/>
      </w:r>
      <w:r w:rsidR="005D612F">
        <w:rPr>
          <w:rFonts w:eastAsia="MS Mincho"/>
          <w:lang w:val="en-US" w:eastAsia="ja-JP"/>
        </w:rPr>
        <w:t xml:space="preserve">. The simulator has been designed to follow the requirements outlined in </w:t>
      </w:r>
      <w:r w:rsidR="005D612F">
        <w:rPr>
          <w:rFonts w:eastAsia="MS Mincho"/>
          <w:lang w:val="en-US" w:eastAsia="ja-JP"/>
        </w:rPr>
        <w:fldChar w:fldCharType="begin"/>
      </w:r>
      <w:r w:rsidR="005D612F">
        <w:rPr>
          <w:rFonts w:eastAsia="MS Mincho"/>
          <w:lang w:val="en-US" w:eastAsia="ja-JP"/>
        </w:rPr>
        <w:instrText xml:space="preserve"> REF _Ref458421697 \r \h </w:instrText>
      </w:r>
      <w:r w:rsidR="005D612F">
        <w:rPr>
          <w:rFonts w:eastAsia="MS Mincho"/>
          <w:lang w:val="en-US" w:eastAsia="ja-JP"/>
        </w:rPr>
      </w:r>
      <w:r w:rsidR="005D612F">
        <w:rPr>
          <w:rFonts w:eastAsia="MS Mincho"/>
          <w:lang w:val="en-US" w:eastAsia="ja-JP"/>
        </w:rPr>
        <w:fldChar w:fldCharType="separate"/>
      </w:r>
      <w:r w:rsidR="000E3126">
        <w:rPr>
          <w:rFonts w:eastAsia="MS Mincho"/>
          <w:lang w:val="en-US" w:eastAsia="ja-JP"/>
        </w:rPr>
        <w:t>[5]</w:t>
      </w:r>
      <w:r w:rsidR="005D612F">
        <w:rPr>
          <w:rFonts w:eastAsia="MS Mincho"/>
          <w:lang w:val="en-US" w:eastAsia="ja-JP"/>
        </w:rPr>
        <w:fldChar w:fldCharType="end"/>
      </w:r>
      <w:r w:rsidR="005D612F">
        <w:rPr>
          <w:rFonts w:eastAsia="MS Mincho"/>
          <w:lang w:val="en-US" w:eastAsia="ja-JP"/>
        </w:rPr>
        <w:t>.</w:t>
      </w:r>
    </w:p>
    <w:p w14:paraId="532F7A23" w14:textId="66C783F3" w:rsidR="00441E25" w:rsidRPr="000E3126" w:rsidRDefault="00FC1176" w:rsidP="0056651A">
      <w:pPr>
        <w:pStyle w:val="BodyText"/>
        <w:rPr>
          <w:rFonts w:eastAsia="MS Mincho"/>
          <w:color w:val="C00000"/>
          <w:lang w:val="en-US" w:eastAsia="ja-JP"/>
        </w:rPr>
      </w:pPr>
      <w:r w:rsidRPr="000E3126">
        <w:rPr>
          <w:rFonts w:eastAsia="MS Mincho"/>
          <w:color w:val="C00000"/>
          <w:lang w:val="en-US" w:eastAsia="ja-JP"/>
        </w:rPr>
        <w:t>This paper is an update</w:t>
      </w:r>
      <w:r w:rsidR="00C037E9" w:rsidRPr="000E3126">
        <w:rPr>
          <w:rFonts w:eastAsia="MS Mincho"/>
          <w:color w:val="C00000"/>
          <w:lang w:val="en-US" w:eastAsia="ja-JP"/>
        </w:rPr>
        <w:t>d version</w:t>
      </w:r>
      <w:r w:rsidRPr="000E3126">
        <w:rPr>
          <w:rFonts w:eastAsia="MS Mincho"/>
          <w:color w:val="C00000"/>
          <w:lang w:val="en-US" w:eastAsia="ja-JP"/>
        </w:rPr>
        <w:t xml:space="preserve"> of the </w:t>
      </w:r>
      <w:r w:rsidR="00C037E9" w:rsidRPr="000E3126">
        <w:rPr>
          <w:rFonts w:eastAsia="MS Mincho"/>
          <w:color w:val="C00000"/>
          <w:lang w:val="en-US" w:eastAsia="ja-JP"/>
        </w:rPr>
        <w:t xml:space="preserve">original simulator description presented in </w:t>
      </w:r>
      <w:r w:rsidR="00C037E9" w:rsidRPr="000E3126">
        <w:rPr>
          <w:rFonts w:eastAsia="MS Mincho"/>
          <w:color w:val="C00000"/>
          <w:lang w:val="en-US" w:eastAsia="ja-JP"/>
        </w:rPr>
        <w:fldChar w:fldCharType="begin"/>
      </w:r>
      <w:r w:rsidR="00C037E9" w:rsidRPr="000E3126">
        <w:rPr>
          <w:rFonts w:eastAsia="MS Mincho"/>
          <w:color w:val="C00000"/>
          <w:lang w:val="en-US" w:eastAsia="ja-JP"/>
        </w:rPr>
        <w:instrText xml:space="preserve"> REF _Ref462745136 \r \h </w:instrText>
      </w:r>
      <w:r w:rsidR="00C037E9" w:rsidRPr="000E3126">
        <w:rPr>
          <w:rFonts w:eastAsia="MS Mincho"/>
          <w:color w:val="C00000"/>
          <w:lang w:val="en-US" w:eastAsia="ja-JP"/>
        </w:rPr>
      </w:r>
      <w:r w:rsidR="00C037E9" w:rsidRPr="000E3126">
        <w:rPr>
          <w:rFonts w:eastAsia="MS Mincho"/>
          <w:color w:val="C00000"/>
          <w:lang w:val="en-US" w:eastAsia="ja-JP"/>
        </w:rPr>
        <w:fldChar w:fldCharType="separate"/>
      </w:r>
      <w:r w:rsidR="000E3126" w:rsidRPr="000E3126">
        <w:rPr>
          <w:rFonts w:eastAsia="MS Mincho"/>
          <w:color w:val="C00000"/>
          <w:lang w:val="en-US" w:eastAsia="ja-JP"/>
        </w:rPr>
        <w:t>[7]</w:t>
      </w:r>
      <w:r w:rsidR="00C037E9" w:rsidRPr="000E3126">
        <w:rPr>
          <w:rFonts w:eastAsia="MS Mincho"/>
          <w:color w:val="C00000"/>
          <w:lang w:val="en-US" w:eastAsia="ja-JP"/>
        </w:rPr>
        <w:fldChar w:fldCharType="end"/>
      </w:r>
      <w:r w:rsidR="00C037E9" w:rsidRPr="000E3126">
        <w:rPr>
          <w:rFonts w:eastAsia="MS Mincho"/>
          <w:color w:val="C00000"/>
          <w:lang w:val="en-US" w:eastAsia="ja-JP"/>
        </w:rPr>
        <w:t xml:space="preserve">. In this </w:t>
      </w:r>
      <w:r w:rsidR="00441E25" w:rsidRPr="000E3126">
        <w:rPr>
          <w:rFonts w:eastAsia="MS Mincho"/>
          <w:color w:val="C00000"/>
          <w:lang w:val="en-US" w:eastAsia="ja-JP"/>
        </w:rPr>
        <w:t xml:space="preserve">version the following new items implemented in the </w:t>
      </w:r>
      <w:bookmarkStart w:id="1" w:name="_GoBack"/>
      <w:bookmarkEnd w:id="1"/>
      <w:r w:rsidR="00441E25" w:rsidRPr="000E3126">
        <w:rPr>
          <w:rFonts w:eastAsia="MS Mincho"/>
          <w:color w:val="C00000"/>
          <w:lang w:val="en-US" w:eastAsia="ja-JP"/>
        </w:rPr>
        <w:t>simulator have been captured:</w:t>
      </w:r>
    </w:p>
    <w:p w14:paraId="3EEE390C" w14:textId="29B6BE6B" w:rsidR="00441E25" w:rsidRPr="000E3126" w:rsidRDefault="00D370F2" w:rsidP="00441E25">
      <w:pPr>
        <w:pStyle w:val="BodyText"/>
        <w:numPr>
          <w:ilvl w:val="0"/>
          <w:numId w:val="30"/>
        </w:numPr>
        <w:rPr>
          <w:rFonts w:eastAsia="MS Mincho"/>
          <w:color w:val="C00000"/>
          <w:lang w:val="en-US" w:eastAsia="ja-JP"/>
        </w:rPr>
      </w:pPr>
      <w:r>
        <w:rPr>
          <w:rFonts w:eastAsia="MS Mincho"/>
          <w:color w:val="C00000"/>
          <w:lang w:val="en-US" w:eastAsia="ja-JP"/>
        </w:rPr>
        <w:t>D</w:t>
      </w:r>
      <w:r w:rsidR="00CC5D83" w:rsidRPr="000E3126">
        <w:rPr>
          <w:rFonts w:eastAsia="MS Mincho"/>
          <w:color w:val="C00000"/>
          <w:lang w:val="en-US" w:eastAsia="ja-JP"/>
        </w:rPr>
        <w:t>ownlink</w:t>
      </w:r>
      <w:r w:rsidR="00C037E9" w:rsidRPr="000E3126">
        <w:rPr>
          <w:rFonts w:eastAsia="MS Mincho"/>
          <w:color w:val="C00000"/>
          <w:lang w:val="en-US" w:eastAsia="ja-JP"/>
        </w:rPr>
        <w:t xml:space="preserve"> interference modelling</w:t>
      </w:r>
      <w:r w:rsidR="00441E25" w:rsidRPr="000E3126">
        <w:rPr>
          <w:rFonts w:eastAsia="MS Mincho"/>
          <w:color w:val="C00000"/>
          <w:lang w:val="en-US" w:eastAsia="ja-JP"/>
        </w:rPr>
        <w:t>.</w:t>
      </w:r>
    </w:p>
    <w:p w14:paraId="4B9DAE91" w14:textId="601539EF" w:rsidR="00441E25" w:rsidRPr="000E3126" w:rsidRDefault="00441E25" w:rsidP="00441E25">
      <w:pPr>
        <w:pStyle w:val="BodyText"/>
        <w:numPr>
          <w:ilvl w:val="0"/>
          <w:numId w:val="30"/>
        </w:numPr>
        <w:rPr>
          <w:rFonts w:eastAsia="MS Mincho"/>
          <w:color w:val="C00000"/>
          <w:lang w:val="en-US" w:eastAsia="ja-JP"/>
        </w:rPr>
      </w:pPr>
      <w:r w:rsidRPr="000E3126">
        <w:rPr>
          <w:rFonts w:eastAsia="MS Mincho"/>
          <w:color w:val="C00000"/>
          <w:lang w:val="en-US" w:eastAsia="ja-JP"/>
        </w:rPr>
        <w:t>A link to system interface for evaluations of the LTE Positioning Reference Signal (PRS) adapted to NB-IoT.</w:t>
      </w:r>
    </w:p>
    <w:p w14:paraId="19FF905E" w14:textId="349CD2CD" w:rsidR="00441E25" w:rsidRDefault="00441E25" w:rsidP="00441E25">
      <w:pPr>
        <w:pStyle w:val="BodyText"/>
        <w:numPr>
          <w:ilvl w:val="0"/>
          <w:numId w:val="30"/>
        </w:numPr>
        <w:rPr>
          <w:rFonts w:eastAsia="MS Mincho"/>
          <w:color w:val="C00000"/>
          <w:lang w:val="en-US" w:eastAsia="ja-JP"/>
        </w:rPr>
      </w:pPr>
      <w:r w:rsidRPr="000E3126">
        <w:rPr>
          <w:rFonts w:eastAsia="MS Mincho"/>
          <w:color w:val="C00000"/>
          <w:lang w:val="en-US" w:eastAsia="ja-JP"/>
        </w:rPr>
        <w:t>A</w:t>
      </w:r>
      <w:r w:rsidR="00C037E9" w:rsidRPr="000E3126">
        <w:rPr>
          <w:rFonts w:eastAsia="MS Mincho"/>
          <w:color w:val="C00000"/>
          <w:lang w:val="en-US" w:eastAsia="ja-JP"/>
        </w:rPr>
        <w:t xml:space="preserve"> </w:t>
      </w:r>
      <w:r w:rsidRPr="000E3126">
        <w:rPr>
          <w:rFonts w:eastAsia="MS Mincho"/>
          <w:color w:val="C00000"/>
          <w:lang w:val="en-US" w:eastAsia="ja-JP"/>
        </w:rPr>
        <w:t>PRS network plan.</w:t>
      </w:r>
    </w:p>
    <w:p w14:paraId="0995F0B4" w14:textId="45A7205B" w:rsidR="000E3126" w:rsidRPr="000E3126" w:rsidRDefault="000E3126" w:rsidP="000E3126">
      <w:pPr>
        <w:pStyle w:val="BodyText"/>
        <w:rPr>
          <w:rFonts w:eastAsia="MS Mincho"/>
          <w:color w:val="C00000"/>
          <w:lang w:val="en-US" w:eastAsia="ja-JP"/>
        </w:rPr>
      </w:pPr>
      <w:r>
        <w:rPr>
          <w:rFonts w:eastAsia="MS Mincho"/>
          <w:color w:val="C00000"/>
          <w:lang w:val="en-US" w:eastAsia="ja-JP"/>
        </w:rPr>
        <w:t>All major updates to the text has been highlighted using red font.</w:t>
      </w:r>
    </w:p>
    <w:p w14:paraId="5A956A3D" w14:textId="16273EC0" w:rsidR="0072236D" w:rsidRDefault="00495C3F" w:rsidP="001726E9">
      <w:pPr>
        <w:pStyle w:val="Heading1"/>
      </w:pPr>
      <w:r>
        <w:t>General description</w:t>
      </w:r>
    </w:p>
    <w:p w14:paraId="0DCD7680" w14:textId="61597E0E" w:rsidR="00050B2A" w:rsidRDefault="00A2635E" w:rsidP="00050B2A">
      <w:r>
        <w:t>The simulator developed is based on a state of the art system simulator used during the evaluations of the feasibility study leading up to the NB-IoT normative work in Release 13. It supports a hexagonal cell grid</w:t>
      </w:r>
      <w:r w:rsidR="005B307A">
        <w:t xml:space="preserve"> layout</w:t>
      </w:r>
      <w:r>
        <w:t xml:space="preserve"> </w:t>
      </w:r>
      <w:r w:rsidR="00B91F99">
        <w:t>and</w:t>
      </w:r>
      <w:r>
        <w:t xml:space="preserve"> configurable models for the eNB and</w:t>
      </w:r>
      <w:r w:rsidR="00053D36">
        <w:t xml:space="preserve"> UE</w:t>
      </w:r>
      <w:r>
        <w:t xml:space="preserve"> antenna</w:t>
      </w:r>
      <w:r w:rsidR="00053D36">
        <w:t xml:space="preserve"> diagrams</w:t>
      </w:r>
      <w:r>
        <w:t xml:space="preserve"> as well as</w:t>
      </w:r>
      <w:r w:rsidR="00053D36">
        <w:t xml:space="preserve"> for</w:t>
      </w:r>
      <w:r>
        <w:t xml:space="preserve"> large scale path gain models such as distant dependent path loss, shadow fading and building penetration loss.</w:t>
      </w:r>
      <w:r w:rsidR="00053D36">
        <w:t xml:space="preserve"> Small scale fading characteristics, i.e. fast fading, is modelled using traditional link to system mappings specifically developed </w:t>
      </w:r>
      <w:r w:rsidR="00713D3F">
        <w:t>for both the UE and eNB.</w:t>
      </w:r>
    </w:p>
    <w:p w14:paraId="08E9FC8C" w14:textId="4DD50AE3" w:rsidR="00B91F99" w:rsidRDefault="00B91F99" w:rsidP="00050B2A">
      <w:r>
        <w:t>In the first version of the simulator background traffic and interference is not modelled, so the results obtained from the simulator and presented in</w:t>
      </w:r>
      <w:r>
        <w:rPr>
          <w:rFonts w:eastAsia="MS Mincho"/>
          <w:lang w:val="en-US" w:eastAsia="ja-JP"/>
        </w:rPr>
        <w:t xml:space="preserve"> </w:t>
      </w:r>
      <w:r>
        <w:rPr>
          <w:rFonts w:eastAsia="MS Mincho"/>
          <w:lang w:val="en-US" w:eastAsia="ja-JP"/>
        </w:rPr>
        <w:fldChar w:fldCharType="begin"/>
      </w:r>
      <w:r>
        <w:rPr>
          <w:rFonts w:eastAsia="MS Mincho"/>
          <w:lang w:val="en-US" w:eastAsia="ja-JP"/>
        </w:rPr>
        <w:instrText xml:space="preserve"> REF _Ref458718343 \r \h </w:instrText>
      </w:r>
      <w:r>
        <w:rPr>
          <w:rFonts w:eastAsia="MS Mincho"/>
          <w:lang w:val="en-US" w:eastAsia="ja-JP"/>
        </w:rPr>
      </w:r>
      <w:r>
        <w:rPr>
          <w:rFonts w:eastAsia="MS Mincho"/>
          <w:lang w:val="en-US" w:eastAsia="ja-JP"/>
        </w:rPr>
        <w:fldChar w:fldCharType="separate"/>
      </w:r>
      <w:r w:rsidR="000E3126">
        <w:rPr>
          <w:rFonts w:eastAsia="MS Mincho"/>
          <w:lang w:val="en-US" w:eastAsia="ja-JP"/>
        </w:rPr>
        <w:t>[2]</w:t>
      </w:r>
      <w:r>
        <w:rPr>
          <w:rFonts w:eastAsia="MS Mincho"/>
          <w:lang w:val="en-US" w:eastAsia="ja-JP"/>
        </w:rPr>
        <w:fldChar w:fldCharType="end"/>
      </w:r>
      <w:r>
        <w:rPr>
          <w:rFonts w:eastAsia="MS Mincho"/>
          <w:lang w:val="en-US" w:eastAsia="ja-JP"/>
        </w:rPr>
        <w:t xml:space="preserve">, </w:t>
      </w:r>
      <w:r>
        <w:rPr>
          <w:rFonts w:eastAsia="MS Mincho"/>
          <w:lang w:val="en-US" w:eastAsia="ja-JP"/>
        </w:rPr>
        <w:fldChar w:fldCharType="begin"/>
      </w:r>
      <w:r>
        <w:rPr>
          <w:rFonts w:eastAsia="MS Mincho"/>
          <w:lang w:val="en-US" w:eastAsia="ja-JP"/>
        </w:rPr>
        <w:instrText xml:space="preserve"> REF _Ref458718346 \r \h </w:instrText>
      </w:r>
      <w:r>
        <w:rPr>
          <w:rFonts w:eastAsia="MS Mincho"/>
          <w:lang w:val="en-US" w:eastAsia="ja-JP"/>
        </w:rPr>
      </w:r>
      <w:r>
        <w:rPr>
          <w:rFonts w:eastAsia="MS Mincho"/>
          <w:lang w:val="en-US" w:eastAsia="ja-JP"/>
        </w:rPr>
        <w:fldChar w:fldCharType="separate"/>
      </w:r>
      <w:r w:rsidR="000E3126">
        <w:rPr>
          <w:rFonts w:eastAsia="MS Mincho"/>
          <w:lang w:val="en-US" w:eastAsia="ja-JP"/>
        </w:rPr>
        <w:t>[3]</w:t>
      </w:r>
      <w:r>
        <w:rPr>
          <w:rFonts w:eastAsia="MS Mincho"/>
          <w:lang w:val="en-US" w:eastAsia="ja-JP"/>
        </w:rPr>
        <w:fldChar w:fldCharType="end"/>
      </w:r>
      <w:r>
        <w:rPr>
          <w:rFonts w:eastAsia="MS Mincho"/>
          <w:lang w:val="en-US" w:eastAsia="ja-JP"/>
        </w:rPr>
        <w:t xml:space="preserve"> and </w:t>
      </w:r>
      <w:r>
        <w:rPr>
          <w:rFonts w:eastAsia="MS Mincho"/>
          <w:lang w:val="en-US" w:eastAsia="ja-JP"/>
        </w:rPr>
        <w:fldChar w:fldCharType="begin"/>
      </w:r>
      <w:r>
        <w:rPr>
          <w:rFonts w:eastAsia="MS Mincho"/>
          <w:lang w:val="en-US" w:eastAsia="ja-JP"/>
        </w:rPr>
        <w:instrText xml:space="preserve"> REF _Ref458718347 \r \h </w:instrText>
      </w:r>
      <w:r>
        <w:rPr>
          <w:rFonts w:eastAsia="MS Mincho"/>
          <w:lang w:val="en-US" w:eastAsia="ja-JP"/>
        </w:rPr>
      </w:r>
      <w:r>
        <w:rPr>
          <w:rFonts w:eastAsia="MS Mincho"/>
          <w:lang w:val="en-US" w:eastAsia="ja-JP"/>
        </w:rPr>
        <w:fldChar w:fldCharType="separate"/>
      </w:r>
      <w:r w:rsidR="000E3126">
        <w:rPr>
          <w:rFonts w:eastAsia="MS Mincho"/>
          <w:lang w:val="en-US" w:eastAsia="ja-JP"/>
        </w:rPr>
        <w:t>[4]</w:t>
      </w:r>
      <w:r>
        <w:rPr>
          <w:rFonts w:eastAsia="MS Mincho"/>
          <w:lang w:val="en-US" w:eastAsia="ja-JP"/>
        </w:rPr>
        <w:fldChar w:fldCharType="end"/>
      </w:r>
      <w:r>
        <w:rPr>
          <w:rFonts w:eastAsia="MS Mincho"/>
          <w:lang w:val="en-US" w:eastAsia="ja-JP"/>
        </w:rPr>
        <w:t xml:space="preserve"> corresponds to performance achievable in a strict sensitivity limited scenario.</w:t>
      </w:r>
    </w:p>
    <w:p w14:paraId="4145CD15" w14:textId="54DDD761" w:rsidR="00B91F99" w:rsidRDefault="00890867" w:rsidP="00050B2A">
      <w:r>
        <w:t xml:space="preserve">To upgrade the simulator to support positioning a few new modules have been implemented. These are described in sections </w:t>
      </w:r>
      <w:r>
        <w:fldChar w:fldCharType="begin"/>
      </w:r>
      <w:r>
        <w:instrText xml:space="preserve"> REF _Ref458718967 \r \h </w:instrText>
      </w:r>
      <w:r>
        <w:fldChar w:fldCharType="separate"/>
      </w:r>
      <w:r w:rsidR="000E3126">
        <w:t>3</w:t>
      </w:r>
      <w:r>
        <w:fldChar w:fldCharType="end"/>
      </w:r>
      <w:r>
        <w:t xml:space="preserve">, </w:t>
      </w:r>
      <w:r>
        <w:fldChar w:fldCharType="begin"/>
      </w:r>
      <w:r>
        <w:instrText xml:space="preserve"> REF _Ref458718970 \r \h </w:instrText>
      </w:r>
      <w:r>
        <w:fldChar w:fldCharType="separate"/>
      </w:r>
      <w:r w:rsidR="000E3126">
        <w:t>4</w:t>
      </w:r>
      <w:r>
        <w:fldChar w:fldCharType="end"/>
      </w:r>
      <w:r>
        <w:t xml:space="preserve"> and </w:t>
      </w:r>
      <w:r>
        <w:fldChar w:fldCharType="begin"/>
      </w:r>
      <w:r>
        <w:instrText xml:space="preserve"> REF _Ref458718971 \r \h </w:instrText>
      </w:r>
      <w:r>
        <w:fldChar w:fldCharType="separate"/>
      </w:r>
      <w:r w:rsidR="000E3126">
        <w:t>5</w:t>
      </w:r>
      <w:r>
        <w:fldChar w:fldCharType="end"/>
      </w:r>
      <w:r>
        <w:t>.</w:t>
      </w:r>
    </w:p>
    <w:p w14:paraId="1AE3655A" w14:textId="6CA5324D" w:rsidR="0054074D" w:rsidRDefault="00495C3F" w:rsidP="0054074D">
      <w:pPr>
        <w:pStyle w:val="Heading1"/>
      </w:pPr>
      <w:bookmarkStart w:id="2" w:name="_Ref458718967"/>
      <w:bookmarkStart w:id="3" w:name="_Ref458166969"/>
      <w:r>
        <w:t>Positioning framework</w:t>
      </w:r>
      <w:bookmarkEnd w:id="2"/>
    </w:p>
    <w:p w14:paraId="64495741" w14:textId="7EF49150" w:rsidR="00495C3F" w:rsidRDefault="00FC77F7" w:rsidP="00495C3F">
      <w:pPr>
        <w:pStyle w:val="Heading2"/>
      </w:pPr>
      <w:r>
        <w:t xml:space="preserve">Enhanced </w:t>
      </w:r>
      <w:r w:rsidR="00B91F99">
        <w:t xml:space="preserve">Cell ID </w:t>
      </w:r>
      <w:r>
        <w:t xml:space="preserve">positioning based on </w:t>
      </w:r>
      <w:r w:rsidR="00B91F99">
        <w:t>Timing Advance</w:t>
      </w:r>
    </w:p>
    <w:p w14:paraId="29DEAC92" w14:textId="0777A476" w:rsidR="00B91F99" w:rsidRDefault="00B91F99" w:rsidP="00B91F99">
      <w:r>
        <w:t xml:space="preserve">A simple method based on the serving cell </w:t>
      </w:r>
      <w:r w:rsidR="0061568E">
        <w:t>geographical location</w:t>
      </w:r>
      <w:r>
        <w:t xml:space="preserve"> and the Timing Advance (TA) to a UE has been implemented. In this method the UE positions is derived relative </w:t>
      </w:r>
      <w:r w:rsidR="00FC77F7">
        <w:t xml:space="preserve">to </w:t>
      </w:r>
      <w:r>
        <w:t xml:space="preserve">the geographical </w:t>
      </w:r>
      <w:r w:rsidR="00FC77F7">
        <w:t>location</w:t>
      </w:r>
      <w:r>
        <w:t xml:space="preserve"> of the serving eNB using the main antenna lobe direction and estimated TA.</w:t>
      </w:r>
      <w:r w:rsidR="0061568E">
        <w:t xml:space="preserve"> The solution is illustrated in the below figure.</w:t>
      </w:r>
    </w:p>
    <w:p w14:paraId="78B28071" w14:textId="20466B30" w:rsidR="0061568E" w:rsidRDefault="0061568E" w:rsidP="0061568E">
      <w:pPr>
        <w:keepNext/>
        <w:jc w:val="center"/>
      </w:pPr>
      <w:r>
        <w:rPr>
          <w:noProof/>
          <w:lang w:val="sv-SE"/>
        </w:rPr>
        <w:lastRenderedPageBreak/>
        <w:drawing>
          <wp:inline distT="0" distB="0" distL="0" distR="0" wp14:anchorId="50118A80" wp14:editId="1319C52D">
            <wp:extent cx="2730782" cy="7680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1-16xxxx - A new system simulator for NB-IoT positioning - Pic 1.png"/>
                    <pic:cNvPicPr/>
                  </pic:nvPicPr>
                  <pic:blipFill>
                    <a:blip r:embed="rId8">
                      <a:extLst>
                        <a:ext uri="{28A0092B-C50C-407E-A947-70E740481C1C}">
                          <a14:useLocalDpi xmlns:a14="http://schemas.microsoft.com/office/drawing/2010/main" val="0"/>
                        </a:ext>
                      </a:extLst>
                    </a:blip>
                    <a:stretch>
                      <a:fillRect/>
                    </a:stretch>
                  </pic:blipFill>
                  <pic:spPr>
                    <a:xfrm>
                      <a:off x="0" y="0"/>
                      <a:ext cx="2730782" cy="768033"/>
                    </a:xfrm>
                    <a:prstGeom prst="rect">
                      <a:avLst/>
                    </a:prstGeom>
                  </pic:spPr>
                </pic:pic>
              </a:graphicData>
            </a:graphic>
          </wp:inline>
        </w:drawing>
      </w:r>
    </w:p>
    <w:p w14:paraId="3DEFE2D6" w14:textId="3F07D071" w:rsidR="00B91F99" w:rsidRDefault="0061568E" w:rsidP="0061568E">
      <w:pPr>
        <w:pStyle w:val="Caption"/>
      </w:pPr>
      <w:r>
        <w:t xml:space="preserve">Figure </w:t>
      </w:r>
      <w:r>
        <w:fldChar w:fldCharType="begin"/>
      </w:r>
      <w:r>
        <w:instrText xml:space="preserve"> SEQ Figure \* ARABIC </w:instrText>
      </w:r>
      <w:r>
        <w:fldChar w:fldCharType="separate"/>
      </w:r>
      <w:r w:rsidR="000E3126">
        <w:rPr>
          <w:noProof/>
        </w:rPr>
        <w:t>1</w:t>
      </w:r>
      <w:r>
        <w:fldChar w:fldCharType="end"/>
      </w:r>
      <w:r>
        <w:t xml:space="preserve"> </w:t>
      </w:r>
      <w:r w:rsidR="00FC77F7">
        <w:t xml:space="preserve">E-CID </w:t>
      </w:r>
      <w:r>
        <w:t>Positioning of a UE</w:t>
      </w:r>
      <w:r w:rsidR="00FC77F7">
        <w:t xml:space="preserve"> based on TA</w:t>
      </w:r>
      <w:r>
        <w:t xml:space="preserve"> </w:t>
      </w:r>
    </w:p>
    <w:p w14:paraId="26133A11" w14:textId="77777777" w:rsidR="0061568E" w:rsidRDefault="0061568E" w:rsidP="0061568E">
      <w:r>
        <w:t>To position a UE using this method it is assumed sufficient with a link between the UE and the serving cell with a coupling loss less than 164 dB.</w:t>
      </w:r>
    </w:p>
    <w:p w14:paraId="7E3E3A29" w14:textId="4CCB209A" w:rsidR="00B91F99" w:rsidRPr="00B91F99" w:rsidRDefault="0061568E" w:rsidP="00B91F99">
      <w:r>
        <w:t xml:space="preserve">This method was only used as fall-back in case it was detected that the </w:t>
      </w:r>
      <w:r w:rsidR="00D521D2">
        <w:t xml:space="preserve">tri- and </w:t>
      </w:r>
      <w:r>
        <w:t xml:space="preserve">multilateration methods used for the TA based and TDOA based methods presented in the next two sections did not converge towards a reliable estimate. </w:t>
      </w:r>
    </w:p>
    <w:p w14:paraId="3C802EDA" w14:textId="237F8321" w:rsidR="00495C3F" w:rsidRDefault="00495C3F" w:rsidP="00495C3F">
      <w:pPr>
        <w:pStyle w:val="Heading2"/>
      </w:pPr>
      <w:r>
        <w:t xml:space="preserve">Timing advance based </w:t>
      </w:r>
      <w:r w:rsidR="00FC77F7">
        <w:t xml:space="preserve">multi-leg </w:t>
      </w:r>
      <w:r>
        <w:t>positioning</w:t>
      </w:r>
    </w:p>
    <w:p w14:paraId="77A76E3B" w14:textId="68FCA137" w:rsidR="00D213C9" w:rsidRDefault="00B91F99" w:rsidP="00FC77F7">
      <w:r>
        <w:t xml:space="preserve">For </w:t>
      </w:r>
      <w:r w:rsidR="0061568E">
        <w:t xml:space="preserve">the timing advance (TA) </w:t>
      </w:r>
      <w:r w:rsidR="0061568E" w:rsidRPr="00414C31">
        <w:rPr>
          <w:rFonts w:cs="Arial"/>
        </w:rPr>
        <w:t xml:space="preserve">based multi-leg </w:t>
      </w:r>
      <w:r w:rsidR="0061568E">
        <w:t xml:space="preserve">method the estimated TA geographically defines a circle around </w:t>
      </w:r>
      <w:r w:rsidR="00D213C9">
        <w:t xml:space="preserve">an </w:t>
      </w:r>
      <w:r w:rsidR="0061568E">
        <w:t xml:space="preserve">eNB which suggests the </w:t>
      </w:r>
      <w:r w:rsidR="00D213C9">
        <w:t>distance between the eNB and the</w:t>
      </w:r>
      <w:r w:rsidR="0061568E">
        <w:t xml:space="preserve"> UE. </w:t>
      </w:r>
      <w:r w:rsidR="00D213C9">
        <w:t>The intersection of circles from three or more eNBs allows the system to determine the actual position of the UE.</w:t>
      </w:r>
    </w:p>
    <w:p w14:paraId="344A2EB5" w14:textId="2E46C456" w:rsidR="00B91F99" w:rsidRDefault="00B91F99" w:rsidP="00FC77F7"/>
    <w:p w14:paraId="6BA76D5C" w14:textId="74494D63" w:rsidR="008370DA" w:rsidRDefault="00D213C9" w:rsidP="00CA50C4">
      <w:pPr>
        <w:jc w:val="center"/>
      </w:pPr>
      <w:r>
        <w:rPr>
          <w:noProof/>
          <w:lang w:val="sv-SE"/>
        </w:rPr>
        <w:drawing>
          <wp:inline distT="0" distB="0" distL="0" distR="0" wp14:anchorId="01916C29" wp14:editId="6815BBE2">
            <wp:extent cx="3120894" cy="194446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1-16xxxx - A new system simulator for NB-IoT positioning - Pic 2.png"/>
                    <pic:cNvPicPr/>
                  </pic:nvPicPr>
                  <pic:blipFill>
                    <a:blip r:embed="rId9">
                      <a:extLst>
                        <a:ext uri="{28A0092B-C50C-407E-A947-70E740481C1C}">
                          <a14:useLocalDpi xmlns:a14="http://schemas.microsoft.com/office/drawing/2010/main" val="0"/>
                        </a:ext>
                      </a:extLst>
                    </a:blip>
                    <a:stretch>
                      <a:fillRect/>
                    </a:stretch>
                  </pic:blipFill>
                  <pic:spPr>
                    <a:xfrm>
                      <a:off x="0" y="0"/>
                      <a:ext cx="3120894" cy="1944463"/>
                    </a:xfrm>
                    <a:prstGeom prst="rect">
                      <a:avLst/>
                    </a:prstGeom>
                  </pic:spPr>
                </pic:pic>
              </a:graphicData>
            </a:graphic>
          </wp:inline>
        </w:drawing>
      </w:r>
    </w:p>
    <w:p w14:paraId="26ABE06C" w14:textId="47A006A2" w:rsidR="008370DA" w:rsidRDefault="008370DA" w:rsidP="008370DA">
      <w:pPr>
        <w:pStyle w:val="Caption"/>
      </w:pPr>
      <w:r>
        <w:t xml:space="preserve">Figure </w:t>
      </w:r>
      <w:r>
        <w:fldChar w:fldCharType="begin"/>
      </w:r>
      <w:r>
        <w:instrText xml:space="preserve"> SEQ Figure \* ARABIC </w:instrText>
      </w:r>
      <w:r>
        <w:fldChar w:fldCharType="separate"/>
      </w:r>
      <w:r w:rsidR="000E3126">
        <w:rPr>
          <w:noProof/>
        </w:rPr>
        <w:t>2</w:t>
      </w:r>
      <w:r>
        <w:fldChar w:fldCharType="end"/>
      </w:r>
      <w:r>
        <w:t xml:space="preserve"> Positioning of a UE using TA based mult</w:t>
      </w:r>
      <w:r w:rsidR="00D213C9">
        <w:t>i</w:t>
      </w:r>
      <w:r>
        <w:t>-leg t</w:t>
      </w:r>
      <w:r w:rsidR="00D521D2">
        <w:t>r</w:t>
      </w:r>
      <w:r>
        <w:t xml:space="preserve">ilateration. </w:t>
      </w:r>
    </w:p>
    <w:p w14:paraId="5F8FB1FB" w14:textId="7E20F082" w:rsidR="008370DA" w:rsidRPr="00B91F99" w:rsidRDefault="00122084" w:rsidP="008370DA">
      <w:r>
        <w:t xml:space="preserve">Including more </w:t>
      </w:r>
      <w:r w:rsidR="00D213C9">
        <w:t xml:space="preserve">than three </w:t>
      </w:r>
      <w:r>
        <w:t xml:space="preserve">cells in the multilateration procedure can improve the positioning estimation. </w:t>
      </w:r>
      <w:r w:rsidR="008370DA">
        <w:t xml:space="preserve">So to position a UE using this method it is assumed that at least links between the UE and three eNBs with a coupling loss less than 164 dB </w:t>
      </w:r>
      <w:r w:rsidR="00D213C9">
        <w:t>exists</w:t>
      </w:r>
      <w:r w:rsidR="008370DA">
        <w:t>. If less than three eNBs could be found for a UE outage was declared for that UE</w:t>
      </w:r>
      <w:r>
        <w:t xml:space="preserve"> and the E-CID positioning was applied for that particular UE</w:t>
      </w:r>
      <w:r w:rsidR="008370DA">
        <w:t>.</w:t>
      </w:r>
    </w:p>
    <w:p w14:paraId="329DFEF5" w14:textId="78E55A02" w:rsidR="002C1FAD" w:rsidRDefault="00495C3F" w:rsidP="00357291">
      <w:pPr>
        <w:pStyle w:val="Heading2"/>
      </w:pPr>
      <w:r>
        <w:t>Time difference of Arrival based positioning</w:t>
      </w:r>
      <w:bookmarkEnd w:id="3"/>
    </w:p>
    <w:p w14:paraId="4F87AE8D" w14:textId="1893BF20" w:rsidR="008370DA" w:rsidRDefault="008370DA" w:rsidP="00BB0ABD">
      <w:r>
        <w:t>For the tim</w:t>
      </w:r>
      <w:r w:rsidR="00051F43">
        <w:t>e</w:t>
      </w:r>
      <w:r>
        <w:t xml:space="preserve"> difference of arrival (TDOA) methods the estimated TDOAs geographically define hyperbolas </w:t>
      </w:r>
      <w:r w:rsidR="00844044">
        <w:t xml:space="preserve">related to the time of arrival measured at an eNB relative the time of arrival measured at a reference eNB. The </w:t>
      </w:r>
      <w:r w:rsidR="00051F43">
        <w:t xml:space="preserve">intersection of two or more </w:t>
      </w:r>
      <w:r w:rsidR="00844044">
        <w:t>hyperbola</w:t>
      </w:r>
      <w:r w:rsidR="00051F43">
        <w:t>s</w:t>
      </w:r>
      <w:r w:rsidR="00844044">
        <w:t xml:space="preserve"> </w:t>
      </w:r>
      <w:r>
        <w:t>suggests the whereabouts of a UE</w:t>
      </w:r>
      <w:r w:rsidR="00051F43">
        <w:t xml:space="preserve"> as it has been shown in Figure 3</w:t>
      </w:r>
      <w:r>
        <w:t xml:space="preserve">. </w:t>
      </w:r>
      <w:r w:rsidR="00BB0ABD">
        <w:t>In many cases when the hyperbolas meet in only one point, the position estimation can be done by having only three eNBs.</w:t>
      </w:r>
      <w:r w:rsidR="000D5082">
        <w:t xml:space="preserve"> </w:t>
      </w:r>
    </w:p>
    <w:p w14:paraId="5B28F78A" w14:textId="6B1E878B" w:rsidR="00BB0ABD" w:rsidRDefault="00D213C9" w:rsidP="00CA50C4">
      <w:pPr>
        <w:jc w:val="center"/>
      </w:pPr>
      <w:r>
        <w:rPr>
          <w:noProof/>
          <w:lang w:val="sv-SE"/>
        </w:rPr>
        <w:lastRenderedPageBreak/>
        <w:drawing>
          <wp:inline distT="0" distB="0" distL="0" distR="0" wp14:anchorId="51117BE5" wp14:editId="681BA8AA">
            <wp:extent cx="3206231" cy="249305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1-16xxxx - A new system simulator for NB-IoT positioning - Pic 3.png"/>
                    <pic:cNvPicPr/>
                  </pic:nvPicPr>
                  <pic:blipFill>
                    <a:blip r:embed="rId10">
                      <a:extLst>
                        <a:ext uri="{28A0092B-C50C-407E-A947-70E740481C1C}">
                          <a14:useLocalDpi xmlns:a14="http://schemas.microsoft.com/office/drawing/2010/main" val="0"/>
                        </a:ext>
                      </a:extLst>
                    </a:blip>
                    <a:stretch>
                      <a:fillRect/>
                    </a:stretch>
                  </pic:blipFill>
                  <pic:spPr>
                    <a:xfrm>
                      <a:off x="0" y="0"/>
                      <a:ext cx="3206231" cy="2493058"/>
                    </a:xfrm>
                    <a:prstGeom prst="rect">
                      <a:avLst/>
                    </a:prstGeom>
                  </pic:spPr>
                </pic:pic>
              </a:graphicData>
            </a:graphic>
          </wp:inline>
        </w:drawing>
      </w:r>
    </w:p>
    <w:p w14:paraId="23402AFF" w14:textId="77777777" w:rsidR="008370DA" w:rsidRDefault="008370DA" w:rsidP="008370DA"/>
    <w:p w14:paraId="6FBE2EF5" w14:textId="0D42E133" w:rsidR="008370DA" w:rsidRDefault="008370DA" w:rsidP="008370DA">
      <w:pPr>
        <w:jc w:val="center"/>
      </w:pPr>
    </w:p>
    <w:p w14:paraId="6E1C614A" w14:textId="26BEA98C" w:rsidR="008370DA" w:rsidRDefault="008370DA" w:rsidP="008370DA">
      <w:pPr>
        <w:pStyle w:val="Caption"/>
      </w:pPr>
      <w:r>
        <w:t xml:space="preserve">Figure </w:t>
      </w:r>
      <w:r>
        <w:fldChar w:fldCharType="begin"/>
      </w:r>
      <w:r>
        <w:instrText xml:space="preserve"> SEQ Figure \* ARABIC </w:instrText>
      </w:r>
      <w:r>
        <w:fldChar w:fldCharType="separate"/>
      </w:r>
      <w:r w:rsidR="000E3126">
        <w:rPr>
          <w:noProof/>
        </w:rPr>
        <w:t>3</w:t>
      </w:r>
      <w:r>
        <w:fldChar w:fldCharType="end"/>
      </w:r>
      <w:r>
        <w:t xml:space="preserve"> Positioning of a UE using T</w:t>
      </w:r>
      <w:r w:rsidR="00D521D2">
        <w:t>DO</w:t>
      </w:r>
      <w:r>
        <w:t xml:space="preserve">A based multilateration. </w:t>
      </w:r>
    </w:p>
    <w:p w14:paraId="51CD507D" w14:textId="218D7D1A" w:rsidR="008370DA" w:rsidRDefault="008370DA" w:rsidP="008370DA">
      <w:r>
        <w:t xml:space="preserve">Although the above illustration only depicts </w:t>
      </w:r>
      <w:r w:rsidR="00844044">
        <w:t>three</w:t>
      </w:r>
      <w:r>
        <w:t xml:space="preserve"> eNBs, during the simulations</w:t>
      </w:r>
      <w:r w:rsidR="00BB0ABD">
        <w:t xml:space="preserve"> it was</w:t>
      </w:r>
      <w:r>
        <w:t xml:space="preserve"> noticed that at least </w:t>
      </w:r>
      <w:r w:rsidR="00844044">
        <w:t>four</w:t>
      </w:r>
      <w:r>
        <w:t xml:space="preserve"> eNBs are needed to secure robust performance. </w:t>
      </w:r>
    </w:p>
    <w:p w14:paraId="11BB0A52" w14:textId="0F2096CD" w:rsidR="008370DA" w:rsidRPr="008370DA" w:rsidRDefault="008370DA" w:rsidP="008370DA">
      <w:r>
        <w:t xml:space="preserve">So to position a UE using this method it is assumed that at least links between the UE and </w:t>
      </w:r>
      <w:r w:rsidR="00844044">
        <w:t>four</w:t>
      </w:r>
      <w:r>
        <w:t xml:space="preserve"> eNBs with a coupling loss less than 164 dB </w:t>
      </w:r>
      <w:r w:rsidR="00051F43">
        <w:t>exists</w:t>
      </w:r>
      <w:r>
        <w:t xml:space="preserve">. If less than </w:t>
      </w:r>
      <w:r w:rsidR="00844044">
        <w:t>four</w:t>
      </w:r>
      <w:r>
        <w:t xml:space="preserve"> eNBs could be found for a UE outage was declared for that UE</w:t>
      </w:r>
      <w:r w:rsidR="00122084">
        <w:t xml:space="preserve"> and the E-CID positioning was applied for that particular UE</w:t>
      </w:r>
      <w:r>
        <w:t>.</w:t>
      </w:r>
    </w:p>
    <w:p w14:paraId="58E30598" w14:textId="44983DEF" w:rsidR="00495C3F" w:rsidRDefault="00495C3F" w:rsidP="00495C3F">
      <w:pPr>
        <w:pStyle w:val="Heading1"/>
      </w:pPr>
      <w:bookmarkStart w:id="4" w:name="_Ref458718970"/>
      <w:r>
        <w:t>Selection of eNBs</w:t>
      </w:r>
      <w:bookmarkEnd w:id="4"/>
      <w:r>
        <w:t xml:space="preserve"> </w:t>
      </w:r>
    </w:p>
    <w:p w14:paraId="3DCC1233" w14:textId="3C8D37E9" w:rsidR="00495C3F" w:rsidRDefault="00844044" w:rsidP="00357291">
      <w:pPr>
        <w:pStyle w:val="BodyText"/>
        <w:rPr>
          <w:lang w:val="en-US"/>
        </w:rPr>
      </w:pPr>
      <w:r>
        <w:rPr>
          <w:lang w:val="en-US"/>
        </w:rPr>
        <w:t>When selecting the eNBs to take part in a positioning attempt there are at</w:t>
      </w:r>
      <w:r w:rsidR="004907E4">
        <w:rPr>
          <w:lang w:val="en-US"/>
        </w:rPr>
        <w:t xml:space="preserve"> </w:t>
      </w:r>
      <w:r>
        <w:rPr>
          <w:lang w:val="en-US"/>
        </w:rPr>
        <w:t xml:space="preserve">least </w:t>
      </w:r>
      <w:r w:rsidR="004907E4">
        <w:rPr>
          <w:lang w:val="en-US"/>
        </w:rPr>
        <w:t xml:space="preserve">two </w:t>
      </w:r>
      <w:r>
        <w:rPr>
          <w:lang w:val="en-US"/>
        </w:rPr>
        <w:t>aspects to take into consideration:</w:t>
      </w:r>
    </w:p>
    <w:p w14:paraId="6340653D" w14:textId="1D082D9A" w:rsidR="00844044" w:rsidRDefault="00844044" w:rsidP="00844044">
      <w:pPr>
        <w:pStyle w:val="BodyText"/>
        <w:numPr>
          <w:ilvl w:val="0"/>
          <w:numId w:val="28"/>
        </w:numPr>
        <w:rPr>
          <w:lang w:val="en-US"/>
        </w:rPr>
      </w:pPr>
      <w:r>
        <w:rPr>
          <w:lang w:val="en-US"/>
        </w:rPr>
        <w:t>The quality of the link between the UE and the eNB. This quality can e.g. be determined by a SINR, or signal level estimate.</w:t>
      </w:r>
    </w:p>
    <w:p w14:paraId="0B1B921A" w14:textId="1505D458" w:rsidR="00844044" w:rsidRDefault="00844044" w:rsidP="00844044">
      <w:pPr>
        <w:pStyle w:val="BodyText"/>
        <w:numPr>
          <w:ilvl w:val="0"/>
          <w:numId w:val="28"/>
        </w:numPr>
        <w:rPr>
          <w:lang w:val="en-US"/>
        </w:rPr>
      </w:pPr>
      <w:r>
        <w:rPr>
          <w:lang w:val="en-US"/>
        </w:rPr>
        <w:t>The geographical geometry of the eNBs relative</w:t>
      </w:r>
      <w:r w:rsidR="00BB0ABD">
        <w:rPr>
          <w:lang w:val="en-US"/>
        </w:rPr>
        <w:t xml:space="preserve"> to</w:t>
      </w:r>
      <w:r>
        <w:rPr>
          <w:lang w:val="en-US"/>
        </w:rPr>
        <w:t xml:space="preserve"> the UE. Since the UEs location is unknown the geographical geometry of the eNBs relative the expected area of the serving/camped on cell may be used instead of the UEs location as input</w:t>
      </w:r>
      <w:r w:rsidR="004907E4">
        <w:rPr>
          <w:lang w:val="en-US"/>
        </w:rPr>
        <w:t xml:space="preserve"> to this method</w:t>
      </w:r>
      <w:r>
        <w:rPr>
          <w:lang w:val="en-US"/>
        </w:rPr>
        <w:t>.</w:t>
      </w:r>
    </w:p>
    <w:p w14:paraId="17508D20" w14:textId="7E5E85D6" w:rsidR="004907E4" w:rsidRDefault="004907E4" w:rsidP="004907E4">
      <w:pPr>
        <w:pStyle w:val="BodyText"/>
        <w:rPr>
          <w:lang w:val="en-US"/>
        </w:rPr>
      </w:pPr>
      <w:r>
        <w:rPr>
          <w:lang w:val="en-US"/>
        </w:rPr>
        <w:t>Two methods have been implemented in the simulator, one for each of the two above methods. The quality based method simply uses the N strongest cells</w:t>
      </w:r>
      <w:r w:rsidR="00E279E6">
        <w:rPr>
          <w:lang w:val="en-US"/>
        </w:rPr>
        <w:t>,</w:t>
      </w:r>
      <w:r>
        <w:rPr>
          <w:lang w:val="en-US"/>
        </w:rPr>
        <w:t xml:space="preserve"> in terms of estimated signal strength</w:t>
      </w:r>
      <w:r w:rsidR="00E279E6">
        <w:rPr>
          <w:lang w:val="en-US"/>
        </w:rPr>
        <w:t>,</w:t>
      </w:r>
      <w:r>
        <w:rPr>
          <w:lang w:val="en-US"/>
        </w:rPr>
        <w:t xml:space="preserve"> </w:t>
      </w:r>
      <w:r w:rsidR="00E279E6">
        <w:rPr>
          <w:lang w:val="en-US"/>
        </w:rPr>
        <w:t>that are in coverage. The geometry based method on the other hand only focuses on finding N cells, in coverage, with optimal geographical distribution around the serving/camped on cell.</w:t>
      </w:r>
    </w:p>
    <w:p w14:paraId="6948BB85" w14:textId="0A6FDF0A" w:rsidR="00844044" w:rsidRDefault="004907E4" w:rsidP="004907E4">
      <w:pPr>
        <w:pStyle w:val="BodyText"/>
        <w:rPr>
          <w:lang w:val="en-US"/>
        </w:rPr>
      </w:pPr>
      <w:r>
        <w:rPr>
          <w:lang w:val="en-US"/>
        </w:rPr>
        <w:t>An optimal approach to find the best eNBs to take part in a positioning attempt likely takes b</w:t>
      </w:r>
      <w:r w:rsidR="00E279E6">
        <w:rPr>
          <w:lang w:val="en-US"/>
        </w:rPr>
        <w:t>oth these aspects into account. The implementation of such a method is for further study.</w:t>
      </w:r>
    </w:p>
    <w:p w14:paraId="02B3ED00" w14:textId="7D0DCBCB" w:rsidR="002C1FAD" w:rsidRDefault="00495C3F" w:rsidP="002C1FAD">
      <w:pPr>
        <w:pStyle w:val="Heading1"/>
      </w:pPr>
      <w:bookmarkStart w:id="5" w:name="_Ref458718971"/>
      <w:r>
        <w:t>Link to system methodology</w:t>
      </w:r>
      <w:bookmarkEnd w:id="5"/>
    </w:p>
    <w:p w14:paraId="43B6ACFC" w14:textId="6BDD19F5" w:rsidR="00495C3F" w:rsidRDefault="00495C3F" w:rsidP="00495C3F">
      <w:pPr>
        <w:pStyle w:val="Heading2"/>
      </w:pPr>
      <w:r>
        <w:t>Downlink</w:t>
      </w:r>
    </w:p>
    <w:p w14:paraId="785BF6ED" w14:textId="657E75DB" w:rsidR="00810A80" w:rsidRDefault="00810A80" w:rsidP="00810A80">
      <w:pPr>
        <w:pStyle w:val="Heading3"/>
      </w:pPr>
      <w:r>
        <w:t>NPSS</w:t>
      </w:r>
    </w:p>
    <w:p w14:paraId="29232106" w14:textId="3D1D0AD8" w:rsidR="00495C3F" w:rsidRDefault="00810A80" w:rsidP="00495C3F">
      <w:r>
        <w:t xml:space="preserve">A simple model has been developed to characterise the performance achievable when </w:t>
      </w:r>
      <w:r w:rsidR="003400B6">
        <w:t xml:space="preserve">the NPSS channel </w:t>
      </w:r>
      <w:r>
        <w:t>is</w:t>
      </w:r>
      <w:r w:rsidR="003400B6">
        <w:t xml:space="preserve"> used </w:t>
      </w:r>
      <w:r>
        <w:t xml:space="preserve">by </w:t>
      </w:r>
      <w:r w:rsidR="003400B6">
        <w:t>a device</w:t>
      </w:r>
      <w:r>
        <w:t xml:space="preserve"> to estimate</w:t>
      </w:r>
      <w:r w:rsidR="003400B6">
        <w:t xml:space="preserve"> the DL timing. It has been verified that for a low complexity UE using 240 kHz sampling rate a uniformly distributed timing error between </w:t>
      </w:r>
      <w:r w:rsidR="003400B6">
        <w:rPr>
          <w:rFonts w:cs="Arial"/>
        </w:rPr>
        <w:t>±</w:t>
      </w:r>
      <w:r w:rsidR="003400B6">
        <w:rPr>
          <w:rFonts w:eastAsia="Arial Unicode MS" w:cs="Arial"/>
          <w:szCs w:val="18"/>
        </w:rPr>
        <w:t>0.5/240·10</w:t>
      </w:r>
      <w:r w:rsidR="003400B6" w:rsidRPr="002A0730">
        <w:rPr>
          <w:rFonts w:eastAsia="Arial Unicode MS" w:cs="Arial"/>
          <w:szCs w:val="18"/>
          <w:vertAlign w:val="superscript"/>
        </w:rPr>
        <w:t>3</w:t>
      </w:r>
      <w:r w:rsidR="003400B6">
        <w:t xml:space="preserve"> s is achievable. This corresponds to a UE with slightly better timing performance than the 3GPP requirements of </w:t>
      </w:r>
      <w:r w:rsidR="003400B6">
        <w:rPr>
          <w:rFonts w:cs="Arial"/>
        </w:rPr>
        <w:t>±</w:t>
      </w:r>
      <w:r w:rsidR="003400B6">
        <w:t>80T</w:t>
      </w:r>
      <w:r w:rsidR="003400B6" w:rsidRPr="00CF47D6">
        <w:rPr>
          <w:vertAlign w:val="subscript"/>
        </w:rPr>
        <w:t>s</w:t>
      </w:r>
      <w:r w:rsidR="003400B6">
        <w:t xml:space="preserve"> specified for NB-IoT</w:t>
      </w:r>
      <w:r w:rsidR="009C24CB">
        <w:t xml:space="preserve"> </w:t>
      </w:r>
      <w:r w:rsidR="009C24CB">
        <w:fldChar w:fldCharType="begin"/>
      </w:r>
      <w:r w:rsidR="009C24CB">
        <w:instrText xml:space="preserve"> REF _Ref458763683 \r \h </w:instrText>
      </w:r>
      <w:r w:rsidR="009C24CB">
        <w:fldChar w:fldCharType="separate"/>
      </w:r>
      <w:r w:rsidR="000E3126">
        <w:t>[6]</w:t>
      </w:r>
      <w:r w:rsidR="009C24CB">
        <w:fldChar w:fldCharType="end"/>
      </w:r>
      <w:r w:rsidR="008E1C5B">
        <w:t xml:space="preserve">. This </w:t>
      </w:r>
      <w:r w:rsidR="00E0739E">
        <w:t>model</w:t>
      </w:r>
      <w:r w:rsidR="008E1C5B">
        <w:t xml:space="preserve"> </w:t>
      </w:r>
      <w:r w:rsidR="00E0739E">
        <w:t>has been verified to apply</w:t>
      </w:r>
      <w:r w:rsidR="008E1C5B">
        <w:t xml:space="preserve"> for </w:t>
      </w:r>
      <w:r w:rsidR="00E0739E">
        <w:t xml:space="preserve">all coupling losses down to 164 dB. It can be noted that in </w:t>
      </w:r>
      <w:r w:rsidR="00E0739E">
        <w:lastRenderedPageBreak/>
        <w:t>coverage extension (CE) levels 1 and 2 an increased NPSS acquisition time is needed to meet this requirement.</w:t>
      </w:r>
      <w:r w:rsidR="00423C86">
        <w:t xml:space="preserve"> </w:t>
      </w:r>
    </w:p>
    <w:p w14:paraId="6D1870FE" w14:textId="664723AD" w:rsidR="00423C86" w:rsidRDefault="000E3126" w:rsidP="00495C3F">
      <w:r>
        <w:t>This</w:t>
      </w:r>
      <w:r w:rsidR="00423C86">
        <w:t xml:space="preserve"> DL timing error model was used in the evaluations of DL TDOA and TA based multi-leg methods for NB-IoT found in </w:t>
      </w:r>
      <w:r w:rsidR="00423C86">
        <w:fldChar w:fldCharType="begin"/>
      </w:r>
      <w:r w:rsidR="00423C86">
        <w:instrText xml:space="preserve"> REF _Ref458718346 \r \h </w:instrText>
      </w:r>
      <w:r w:rsidR="00423C86">
        <w:fldChar w:fldCharType="separate"/>
      </w:r>
      <w:r>
        <w:t>[3]</w:t>
      </w:r>
      <w:r w:rsidR="00423C86">
        <w:fldChar w:fldCharType="end"/>
      </w:r>
      <w:r w:rsidR="00423C86">
        <w:t xml:space="preserve"> and </w:t>
      </w:r>
      <w:r w:rsidR="00423C86">
        <w:fldChar w:fldCharType="begin"/>
      </w:r>
      <w:r w:rsidR="00423C86">
        <w:instrText xml:space="preserve"> REF _Ref458718347 \r \h </w:instrText>
      </w:r>
      <w:r w:rsidR="00423C86">
        <w:fldChar w:fldCharType="separate"/>
      </w:r>
      <w:r>
        <w:t>[4]</w:t>
      </w:r>
      <w:r w:rsidR="00423C86">
        <w:fldChar w:fldCharType="end"/>
      </w:r>
      <w:r w:rsidR="00423C86">
        <w:t>.</w:t>
      </w:r>
    </w:p>
    <w:p w14:paraId="45209B9B" w14:textId="338CCE05" w:rsidR="00810A80" w:rsidRPr="000E3126" w:rsidRDefault="00810A80" w:rsidP="00810A80">
      <w:pPr>
        <w:pStyle w:val="Heading3"/>
        <w:rPr>
          <w:color w:val="C00000"/>
        </w:rPr>
      </w:pPr>
      <w:r w:rsidRPr="000E3126">
        <w:rPr>
          <w:color w:val="C00000"/>
        </w:rPr>
        <w:t>PRS</w:t>
      </w:r>
    </w:p>
    <w:p w14:paraId="49BD73B6" w14:textId="6B8E6B80" w:rsidR="00810A80" w:rsidRPr="000E3126" w:rsidRDefault="00810A80" w:rsidP="00810A80">
      <w:pPr>
        <w:pStyle w:val="BodyText"/>
        <w:rPr>
          <w:color w:val="C00000"/>
        </w:rPr>
      </w:pPr>
      <w:r w:rsidRPr="000E3126">
        <w:rPr>
          <w:color w:val="C00000"/>
        </w:rPr>
        <w:t xml:space="preserve">To improve positioning performance beyond that believed achievable by existing NB-IoT channels the simulator has been updated to support LTE PRS adapted for NB-IoT as proposed in </w:t>
      </w:r>
      <w:r w:rsidRPr="000E3126">
        <w:rPr>
          <w:color w:val="C00000"/>
        </w:rPr>
        <w:fldChar w:fldCharType="begin"/>
      </w:r>
      <w:r w:rsidRPr="000E3126">
        <w:rPr>
          <w:color w:val="C00000"/>
        </w:rPr>
        <w:instrText xml:space="preserve"> REF _Ref462832434 \r \h </w:instrText>
      </w:r>
      <w:r w:rsidRPr="000E3126">
        <w:rPr>
          <w:color w:val="C00000"/>
        </w:rPr>
      </w:r>
      <w:r w:rsidRPr="000E3126">
        <w:rPr>
          <w:color w:val="C00000"/>
        </w:rPr>
        <w:fldChar w:fldCharType="separate"/>
      </w:r>
      <w:r w:rsidR="000E3126">
        <w:rPr>
          <w:color w:val="C00000"/>
        </w:rPr>
        <w:t>[8]</w:t>
      </w:r>
      <w:r w:rsidRPr="000E3126">
        <w:rPr>
          <w:color w:val="C00000"/>
        </w:rPr>
        <w:fldChar w:fldCharType="end"/>
      </w:r>
      <w:r w:rsidRPr="000E3126">
        <w:rPr>
          <w:color w:val="C00000"/>
        </w:rPr>
        <w:t>. The UE DL timing error characteristics for th</w:t>
      </w:r>
      <w:r w:rsidR="000E3126">
        <w:rPr>
          <w:color w:val="C00000"/>
        </w:rPr>
        <w:t>e</w:t>
      </w:r>
      <w:r w:rsidRPr="000E3126">
        <w:rPr>
          <w:color w:val="C00000"/>
        </w:rPr>
        <w:t xml:space="preserve"> PRS have been investigated for </w:t>
      </w:r>
      <w:r w:rsidR="006D1275">
        <w:rPr>
          <w:color w:val="C00000"/>
        </w:rPr>
        <w:t xml:space="preserve">PRS occasions </w:t>
      </w:r>
      <w:r w:rsidR="006D1275" w:rsidRPr="006D1275">
        <w:rPr>
          <w:color w:val="C00000"/>
        </w:rPr>
        <w:t xml:space="preserve">containing </w:t>
      </w:r>
      <w:r w:rsidR="00A72EC0" w:rsidRPr="006D1275">
        <w:rPr>
          <w:color w:val="C00000"/>
        </w:rPr>
        <w:t>10</w:t>
      </w:r>
      <w:r w:rsidRPr="006D1275">
        <w:rPr>
          <w:color w:val="C00000"/>
        </w:rPr>
        <w:t xml:space="preserve">, </w:t>
      </w:r>
      <w:r w:rsidR="00A72EC0" w:rsidRPr="006D1275">
        <w:rPr>
          <w:color w:val="C00000"/>
        </w:rPr>
        <w:t>40</w:t>
      </w:r>
      <w:r w:rsidRPr="006D1275">
        <w:rPr>
          <w:color w:val="C00000"/>
        </w:rPr>
        <w:t xml:space="preserve"> </w:t>
      </w:r>
      <w:r w:rsidR="006D1275" w:rsidRPr="006D1275">
        <w:rPr>
          <w:color w:val="C00000"/>
        </w:rPr>
        <w:t>or</w:t>
      </w:r>
      <w:r w:rsidRPr="006D1275">
        <w:rPr>
          <w:color w:val="C00000"/>
        </w:rPr>
        <w:t xml:space="preserve"> </w:t>
      </w:r>
      <w:r w:rsidR="00A72EC0" w:rsidRPr="006D1275">
        <w:rPr>
          <w:color w:val="C00000"/>
        </w:rPr>
        <w:t>100</w:t>
      </w:r>
      <w:r w:rsidRPr="000E3126">
        <w:rPr>
          <w:color w:val="C00000"/>
        </w:rPr>
        <w:t xml:space="preserve"> </w:t>
      </w:r>
      <w:r w:rsidR="006D1275">
        <w:rPr>
          <w:color w:val="C00000"/>
        </w:rPr>
        <w:t>consecutive subframes</w:t>
      </w:r>
      <w:r w:rsidRPr="000E3126">
        <w:rPr>
          <w:color w:val="C00000"/>
        </w:rPr>
        <w:t xml:space="preserve"> following </w:t>
      </w:r>
      <w:r w:rsidR="00EF7ABE" w:rsidRPr="000E3126">
        <w:rPr>
          <w:color w:val="C00000"/>
        </w:rPr>
        <w:t xml:space="preserve">the assumptions in </w:t>
      </w:r>
      <w:r w:rsidR="00EF7ABE" w:rsidRPr="000E3126">
        <w:rPr>
          <w:color w:val="C00000"/>
        </w:rPr>
        <w:fldChar w:fldCharType="begin"/>
      </w:r>
      <w:r w:rsidR="00EF7ABE" w:rsidRPr="000E3126">
        <w:rPr>
          <w:color w:val="C00000"/>
        </w:rPr>
        <w:instrText xml:space="preserve"> REF _Ref462832704 \h </w:instrText>
      </w:r>
      <w:r w:rsidR="00EF7ABE" w:rsidRPr="000E3126">
        <w:rPr>
          <w:color w:val="C00000"/>
        </w:rPr>
      </w:r>
      <w:r w:rsidR="00EF7ABE" w:rsidRPr="000E3126">
        <w:rPr>
          <w:color w:val="C00000"/>
        </w:rPr>
        <w:fldChar w:fldCharType="separate"/>
      </w:r>
      <w:r w:rsidR="000E3126" w:rsidRPr="000E3126">
        <w:rPr>
          <w:color w:val="C00000"/>
        </w:rPr>
        <w:t xml:space="preserve">Table </w:t>
      </w:r>
      <w:r w:rsidR="000E3126">
        <w:rPr>
          <w:noProof/>
          <w:color w:val="C00000"/>
        </w:rPr>
        <w:t>1</w:t>
      </w:r>
      <w:r w:rsidR="00EF7ABE" w:rsidRPr="000E3126">
        <w:rPr>
          <w:color w:val="C00000"/>
        </w:rPr>
        <w:fldChar w:fldCharType="end"/>
      </w:r>
      <w:r w:rsidRPr="000E3126">
        <w:rPr>
          <w:color w:val="C00000"/>
        </w:rPr>
        <w:t>.</w:t>
      </w:r>
    </w:p>
    <w:p w14:paraId="040CE576" w14:textId="2941279D" w:rsidR="00810A80" w:rsidRPr="000E3126" w:rsidRDefault="00810A80" w:rsidP="00810A80">
      <w:pPr>
        <w:pStyle w:val="Caption"/>
        <w:rPr>
          <w:color w:val="C00000"/>
        </w:rPr>
      </w:pPr>
      <w:bookmarkStart w:id="6" w:name="_Ref462832704"/>
      <w:r w:rsidRPr="000E3126">
        <w:rPr>
          <w:color w:val="C00000"/>
        </w:rPr>
        <w:t xml:space="preserve">Table </w:t>
      </w:r>
      <w:r w:rsidRPr="000E3126">
        <w:rPr>
          <w:color w:val="C00000"/>
        </w:rPr>
        <w:fldChar w:fldCharType="begin"/>
      </w:r>
      <w:r w:rsidRPr="000E3126">
        <w:rPr>
          <w:color w:val="C00000"/>
        </w:rPr>
        <w:instrText xml:space="preserve"> SEQ Table \* ARABIC </w:instrText>
      </w:r>
      <w:r w:rsidRPr="000E3126">
        <w:rPr>
          <w:color w:val="C00000"/>
        </w:rPr>
        <w:fldChar w:fldCharType="separate"/>
      </w:r>
      <w:r w:rsidR="000E3126">
        <w:rPr>
          <w:noProof/>
          <w:color w:val="C00000"/>
        </w:rPr>
        <w:t>1</w:t>
      </w:r>
      <w:r w:rsidRPr="000E3126">
        <w:rPr>
          <w:color w:val="C00000"/>
        </w:rPr>
        <w:fldChar w:fldCharType="end"/>
      </w:r>
      <w:bookmarkEnd w:id="6"/>
      <w:r w:rsidRPr="000E3126">
        <w:rPr>
          <w:color w:val="C00000"/>
        </w:rPr>
        <w:t>: Link simulation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5670"/>
      </w:tblGrid>
      <w:tr w:rsidR="000E3126" w:rsidRPr="000E3126" w14:paraId="14D5E268" w14:textId="77777777" w:rsidTr="00F94F4D">
        <w:tc>
          <w:tcPr>
            <w:tcW w:w="2286" w:type="dxa"/>
            <w:shd w:val="clear" w:color="auto" w:fill="DBE5F1"/>
          </w:tcPr>
          <w:p w14:paraId="7DCB9942" w14:textId="77777777" w:rsidR="00810A80" w:rsidRPr="000E3126" w:rsidRDefault="00810A80" w:rsidP="00F94F4D">
            <w:pPr>
              <w:jc w:val="center"/>
              <w:rPr>
                <w:color w:val="C00000"/>
              </w:rPr>
            </w:pPr>
            <w:r w:rsidRPr="000E3126">
              <w:rPr>
                <w:color w:val="C00000"/>
              </w:rPr>
              <w:t>Parameter</w:t>
            </w:r>
          </w:p>
        </w:tc>
        <w:tc>
          <w:tcPr>
            <w:tcW w:w="5670" w:type="dxa"/>
            <w:shd w:val="clear" w:color="auto" w:fill="DBE5F1"/>
          </w:tcPr>
          <w:p w14:paraId="06C37E6D" w14:textId="77777777" w:rsidR="00810A80" w:rsidRPr="000E3126" w:rsidRDefault="00810A80" w:rsidP="00F94F4D">
            <w:pPr>
              <w:jc w:val="center"/>
              <w:rPr>
                <w:color w:val="C00000"/>
              </w:rPr>
            </w:pPr>
            <w:r w:rsidRPr="000E3126">
              <w:rPr>
                <w:color w:val="C00000"/>
              </w:rPr>
              <w:t>Value</w:t>
            </w:r>
          </w:p>
        </w:tc>
      </w:tr>
      <w:tr w:rsidR="000E3126" w:rsidRPr="000E3126" w14:paraId="2BB2F35D" w14:textId="77777777" w:rsidTr="00F94F4D">
        <w:tc>
          <w:tcPr>
            <w:tcW w:w="2286" w:type="dxa"/>
            <w:shd w:val="clear" w:color="auto" w:fill="auto"/>
          </w:tcPr>
          <w:p w14:paraId="6C5B7C35" w14:textId="77777777" w:rsidR="00810A80" w:rsidRPr="000E3126" w:rsidRDefault="00810A80" w:rsidP="00F94F4D">
            <w:pPr>
              <w:jc w:val="center"/>
              <w:rPr>
                <w:color w:val="C00000"/>
              </w:rPr>
            </w:pPr>
            <w:r w:rsidRPr="000E3126">
              <w:rPr>
                <w:color w:val="C00000"/>
              </w:rPr>
              <w:t>Channel model</w:t>
            </w:r>
          </w:p>
        </w:tc>
        <w:tc>
          <w:tcPr>
            <w:tcW w:w="5670" w:type="dxa"/>
            <w:shd w:val="clear" w:color="auto" w:fill="auto"/>
          </w:tcPr>
          <w:p w14:paraId="0CB8E196" w14:textId="45F5A889" w:rsidR="00810A80" w:rsidRPr="000E3126" w:rsidRDefault="00810A80" w:rsidP="00F94F4D">
            <w:pPr>
              <w:jc w:val="center"/>
              <w:rPr>
                <w:color w:val="C00000"/>
              </w:rPr>
            </w:pPr>
            <w:r w:rsidRPr="000E3126">
              <w:rPr>
                <w:color w:val="C00000"/>
              </w:rPr>
              <w:t xml:space="preserve">EPA, </w:t>
            </w:r>
            <w:r w:rsidR="000F09FE">
              <w:rPr>
                <w:color w:val="C00000"/>
              </w:rPr>
              <w:t>E</w:t>
            </w:r>
            <w:r w:rsidRPr="000E3126">
              <w:rPr>
                <w:color w:val="C00000"/>
              </w:rPr>
              <w:t>TU</w:t>
            </w:r>
          </w:p>
        </w:tc>
      </w:tr>
      <w:tr w:rsidR="000E3126" w:rsidRPr="000E3126" w14:paraId="3408A928" w14:textId="77777777" w:rsidTr="00F94F4D">
        <w:tc>
          <w:tcPr>
            <w:tcW w:w="2286" w:type="dxa"/>
            <w:shd w:val="clear" w:color="auto" w:fill="auto"/>
          </w:tcPr>
          <w:p w14:paraId="0B2EEF49" w14:textId="77777777" w:rsidR="00810A80" w:rsidRPr="000E3126" w:rsidRDefault="00810A80" w:rsidP="00F94F4D">
            <w:pPr>
              <w:jc w:val="center"/>
              <w:rPr>
                <w:color w:val="C00000"/>
              </w:rPr>
            </w:pPr>
            <w:r w:rsidRPr="000E3126">
              <w:rPr>
                <w:color w:val="C00000"/>
              </w:rPr>
              <w:t>Doppler spread</w:t>
            </w:r>
          </w:p>
        </w:tc>
        <w:tc>
          <w:tcPr>
            <w:tcW w:w="5670" w:type="dxa"/>
            <w:shd w:val="clear" w:color="auto" w:fill="auto"/>
          </w:tcPr>
          <w:p w14:paraId="229E7559" w14:textId="77777777" w:rsidR="00810A80" w:rsidRPr="000E3126" w:rsidRDefault="00810A80" w:rsidP="00F94F4D">
            <w:pPr>
              <w:jc w:val="center"/>
              <w:rPr>
                <w:color w:val="C00000"/>
              </w:rPr>
            </w:pPr>
            <w:r w:rsidRPr="000E3126">
              <w:rPr>
                <w:color w:val="C00000"/>
              </w:rPr>
              <w:t>1 Hz</w:t>
            </w:r>
          </w:p>
        </w:tc>
      </w:tr>
      <w:tr w:rsidR="000E3126" w:rsidRPr="000E3126" w14:paraId="5B218BC3" w14:textId="77777777" w:rsidTr="00F94F4D">
        <w:tc>
          <w:tcPr>
            <w:tcW w:w="2286" w:type="dxa"/>
            <w:shd w:val="clear" w:color="auto" w:fill="auto"/>
          </w:tcPr>
          <w:p w14:paraId="4B4E247E" w14:textId="77777777" w:rsidR="00810A80" w:rsidRPr="000E3126" w:rsidRDefault="00810A80" w:rsidP="00F94F4D">
            <w:pPr>
              <w:jc w:val="center"/>
              <w:rPr>
                <w:color w:val="C00000"/>
              </w:rPr>
            </w:pPr>
            <w:r w:rsidRPr="000E3126">
              <w:rPr>
                <w:color w:val="C00000"/>
              </w:rPr>
              <w:t>Antenna configuration</w:t>
            </w:r>
          </w:p>
        </w:tc>
        <w:tc>
          <w:tcPr>
            <w:tcW w:w="5670" w:type="dxa"/>
            <w:shd w:val="clear" w:color="auto" w:fill="auto"/>
          </w:tcPr>
          <w:p w14:paraId="0FDAE21F" w14:textId="28DE8E91" w:rsidR="00810A80" w:rsidRPr="000E3126" w:rsidRDefault="00EF7ABE" w:rsidP="00F94F4D">
            <w:pPr>
              <w:jc w:val="center"/>
              <w:rPr>
                <w:color w:val="C00000"/>
              </w:rPr>
            </w:pPr>
            <w:r w:rsidRPr="000E3126">
              <w:rPr>
                <w:color w:val="C00000"/>
              </w:rPr>
              <w:t>2</w:t>
            </w:r>
            <w:r w:rsidR="00810A80" w:rsidRPr="000E3126">
              <w:rPr>
                <w:color w:val="C00000"/>
              </w:rPr>
              <w:t xml:space="preserve"> Tx; </w:t>
            </w:r>
            <w:r w:rsidRPr="000E3126">
              <w:rPr>
                <w:color w:val="C00000"/>
              </w:rPr>
              <w:t>1</w:t>
            </w:r>
            <w:r w:rsidR="00810A80" w:rsidRPr="000E3126">
              <w:rPr>
                <w:color w:val="C00000"/>
              </w:rPr>
              <w:t xml:space="preserve"> Rx</w:t>
            </w:r>
          </w:p>
        </w:tc>
      </w:tr>
      <w:tr w:rsidR="000E3126" w:rsidRPr="000E3126" w14:paraId="7ACFC503" w14:textId="77777777" w:rsidTr="00F94F4D">
        <w:tc>
          <w:tcPr>
            <w:tcW w:w="2286" w:type="dxa"/>
            <w:shd w:val="clear" w:color="auto" w:fill="auto"/>
          </w:tcPr>
          <w:p w14:paraId="30FBA323" w14:textId="77777777" w:rsidR="00810A80" w:rsidRPr="000E3126" w:rsidRDefault="00810A80" w:rsidP="00F94F4D">
            <w:pPr>
              <w:jc w:val="center"/>
              <w:rPr>
                <w:color w:val="C00000"/>
              </w:rPr>
            </w:pPr>
            <w:r w:rsidRPr="000E3126">
              <w:rPr>
                <w:color w:val="C00000"/>
              </w:rPr>
              <w:t>Timing uncertainty</w:t>
            </w:r>
          </w:p>
        </w:tc>
        <w:tc>
          <w:tcPr>
            <w:tcW w:w="5670" w:type="dxa"/>
            <w:shd w:val="clear" w:color="auto" w:fill="auto"/>
          </w:tcPr>
          <w:p w14:paraId="40AE53C0" w14:textId="51BF06F5" w:rsidR="00810A80" w:rsidRPr="000E3126" w:rsidRDefault="00810A80" w:rsidP="00F94F4D">
            <w:pPr>
              <w:jc w:val="center"/>
              <w:rPr>
                <w:color w:val="C00000"/>
              </w:rPr>
            </w:pPr>
            <w:r w:rsidRPr="000E3126">
              <w:rPr>
                <w:color w:val="C00000"/>
              </w:rPr>
              <w:t xml:space="preserve">Randomly drawn from [-5.2 us, 33.3+5.2 us]. </w:t>
            </w:r>
          </w:p>
        </w:tc>
      </w:tr>
      <w:tr w:rsidR="000E3126" w:rsidRPr="000E3126" w14:paraId="0C97602A" w14:textId="77777777" w:rsidTr="00F94F4D">
        <w:tc>
          <w:tcPr>
            <w:tcW w:w="2286" w:type="dxa"/>
            <w:shd w:val="clear" w:color="auto" w:fill="auto"/>
          </w:tcPr>
          <w:p w14:paraId="0FC6033F" w14:textId="77777777" w:rsidR="00810A80" w:rsidRPr="000E3126" w:rsidRDefault="00810A80" w:rsidP="00F94F4D">
            <w:pPr>
              <w:jc w:val="center"/>
              <w:rPr>
                <w:color w:val="C00000"/>
              </w:rPr>
            </w:pPr>
            <w:r w:rsidRPr="000E3126">
              <w:rPr>
                <w:color w:val="C00000"/>
              </w:rPr>
              <w:t>Frequency error</w:t>
            </w:r>
          </w:p>
        </w:tc>
        <w:tc>
          <w:tcPr>
            <w:tcW w:w="5670" w:type="dxa"/>
            <w:shd w:val="clear" w:color="auto" w:fill="auto"/>
          </w:tcPr>
          <w:p w14:paraId="3A7744CE" w14:textId="77777777" w:rsidR="00810A80" w:rsidRPr="000E3126" w:rsidRDefault="00810A80" w:rsidP="00F94F4D">
            <w:pPr>
              <w:jc w:val="center"/>
              <w:rPr>
                <w:color w:val="C00000"/>
              </w:rPr>
            </w:pPr>
            <w:r w:rsidRPr="000E3126">
              <w:rPr>
                <w:color w:val="C00000"/>
              </w:rPr>
              <w:t>Uniformly drawn from the set {-50 Hz, 50 Hz}.</w:t>
            </w:r>
          </w:p>
        </w:tc>
      </w:tr>
      <w:tr w:rsidR="000E3126" w:rsidRPr="000E3126" w14:paraId="69D8311D" w14:textId="77777777" w:rsidTr="00F94F4D">
        <w:tc>
          <w:tcPr>
            <w:tcW w:w="2286" w:type="dxa"/>
            <w:shd w:val="clear" w:color="auto" w:fill="auto"/>
          </w:tcPr>
          <w:p w14:paraId="2650F01E" w14:textId="77777777" w:rsidR="00810A80" w:rsidRPr="000E3126" w:rsidRDefault="00810A80" w:rsidP="00F94F4D">
            <w:pPr>
              <w:jc w:val="center"/>
              <w:rPr>
                <w:color w:val="C00000"/>
              </w:rPr>
            </w:pPr>
            <w:r w:rsidRPr="000E3126">
              <w:rPr>
                <w:color w:val="C00000"/>
              </w:rPr>
              <w:t>MS frequency drift</w:t>
            </w:r>
          </w:p>
        </w:tc>
        <w:tc>
          <w:tcPr>
            <w:tcW w:w="5670" w:type="dxa"/>
            <w:shd w:val="clear" w:color="auto" w:fill="auto"/>
          </w:tcPr>
          <w:p w14:paraId="0A1885F8" w14:textId="77777777" w:rsidR="00810A80" w:rsidRPr="000E3126" w:rsidRDefault="00810A80" w:rsidP="00F94F4D">
            <w:pPr>
              <w:jc w:val="center"/>
              <w:rPr>
                <w:color w:val="C00000"/>
              </w:rPr>
            </w:pPr>
            <w:r w:rsidRPr="000E3126">
              <w:rPr>
                <w:color w:val="C00000"/>
              </w:rPr>
              <w:t>Uniformly drawn from the set {-22.5 Hz/s, 22.5 Hz/s}.</w:t>
            </w:r>
          </w:p>
        </w:tc>
      </w:tr>
      <w:tr w:rsidR="000E3126" w:rsidRPr="000E3126" w14:paraId="7640DB58" w14:textId="77777777" w:rsidTr="00F94F4D">
        <w:tc>
          <w:tcPr>
            <w:tcW w:w="2286" w:type="dxa"/>
            <w:shd w:val="clear" w:color="auto" w:fill="auto"/>
          </w:tcPr>
          <w:p w14:paraId="25E12451" w14:textId="2B0B040F" w:rsidR="00810A80" w:rsidRPr="000E3126" w:rsidRDefault="00810A80" w:rsidP="00F94F4D">
            <w:pPr>
              <w:jc w:val="center"/>
              <w:rPr>
                <w:color w:val="C00000"/>
              </w:rPr>
            </w:pPr>
            <w:r w:rsidRPr="000E3126">
              <w:rPr>
                <w:color w:val="C00000"/>
              </w:rPr>
              <w:t xml:space="preserve"># </w:t>
            </w:r>
            <w:r w:rsidR="00EF7ABE" w:rsidRPr="000E3126">
              <w:rPr>
                <w:color w:val="C00000"/>
              </w:rPr>
              <w:t>PRS</w:t>
            </w:r>
            <w:r w:rsidR="006D1275">
              <w:rPr>
                <w:color w:val="C00000"/>
              </w:rPr>
              <w:t xml:space="preserve"> subframes</w:t>
            </w:r>
          </w:p>
        </w:tc>
        <w:tc>
          <w:tcPr>
            <w:tcW w:w="5670" w:type="dxa"/>
            <w:shd w:val="clear" w:color="auto" w:fill="auto"/>
          </w:tcPr>
          <w:p w14:paraId="493AF7CA" w14:textId="326B57C2" w:rsidR="00810A80" w:rsidRPr="000E3126" w:rsidRDefault="000F09FE" w:rsidP="00F94F4D">
            <w:pPr>
              <w:jc w:val="center"/>
              <w:rPr>
                <w:color w:val="C00000"/>
              </w:rPr>
            </w:pPr>
            <w:r>
              <w:rPr>
                <w:color w:val="C00000"/>
              </w:rPr>
              <w:t>10</w:t>
            </w:r>
            <w:r w:rsidR="00810A80" w:rsidRPr="000E3126">
              <w:rPr>
                <w:color w:val="C00000"/>
              </w:rPr>
              <w:t xml:space="preserve">; </w:t>
            </w:r>
            <w:r>
              <w:rPr>
                <w:color w:val="C00000"/>
              </w:rPr>
              <w:t>40</w:t>
            </w:r>
            <w:r w:rsidR="00810A80" w:rsidRPr="000E3126">
              <w:rPr>
                <w:color w:val="C00000"/>
              </w:rPr>
              <w:t xml:space="preserve">; </w:t>
            </w:r>
            <w:r>
              <w:rPr>
                <w:color w:val="C00000"/>
              </w:rPr>
              <w:t>100</w:t>
            </w:r>
          </w:p>
        </w:tc>
      </w:tr>
      <w:tr w:rsidR="000E3126" w:rsidRPr="000E3126" w14:paraId="0A6499A1" w14:textId="77777777" w:rsidTr="00F94F4D">
        <w:tc>
          <w:tcPr>
            <w:tcW w:w="2286" w:type="dxa"/>
            <w:shd w:val="clear" w:color="auto" w:fill="auto"/>
          </w:tcPr>
          <w:p w14:paraId="312BAC71" w14:textId="77777777" w:rsidR="00810A80" w:rsidRPr="000E3126" w:rsidRDefault="00810A80" w:rsidP="00F94F4D">
            <w:pPr>
              <w:jc w:val="center"/>
              <w:rPr>
                <w:color w:val="C00000"/>
              </w:rPr>
            </w:pPr>
            <w:r w:rsidRPr="000E3126">
              <w:rPr>
                <w:color w:val="C00000"/>
              </w:rPr>
              <w:t># realizations</w:t>
            </w:r>
          </w:p>
        </w:tc>
        <w:tc>
          <w:tcPr>
            <w:tcW w:w="5670" w:type="dxa"/>
            <w:shd w:val="clear" w:color="auto" w:fill="auto"/>
          </w:tcPr>
          <w:p w14:paraId="73832D0F" w14:textId="77777777" w:rsidR="00810A80" w:rsidRPr="000E3126" w:rsidRDefault="00810A80" w:rsidP="00F94F4D">
            <w:pPr>
              <w:jc w:val="center"/>
              <w:rPr>
                <w:color w:val="C00000"/>
              </w:rPr>
            </w:pPr>
            <w:r w:rsidRPr="000E3126">
              <w:rPr>
                <w:color w:val="C00000"/>
              </w:rPr>
              <w:t>1,000</w:t>
            </w:r>
          </w:p>
        </w:tc>
      </w:tr>
      <w:tr w:rsidR="000E3126" w:rsidRPr="000E3126" w14:paraId="71EBC17F" w14:textId="77777777" w:rsidTr="00F94F4D">
        <w:tc>
          <w:tcPr>
            <w:tcW w:w="2286" w:type="dxa"/>
            <w:shd w:val="clear" w:color="auto" w:fill="auto"/>
          </w:tcPr>
          <w:p w14:paraId="50666EA8" w14:textId="77777777" w:rsidR="00810A80" w:rsidRPr="000E3126" w:rsidRDefault="00810A80" w:rsidP="00F94F4D">
            <w:pPr>
              <w:jc w:val="center"/>
              <w:rPr>
                <w:color w:val="C00000"/>
              </w:rPr>
            </w:pPr>
            <w:r w:rsidRPr="000E3126">
              <w:rPr>
                <w:color w:val="C00000"/>
              </w:rPr>
              <w:t>SNR range</w:t>
            </w:r>
          </w:p>
        </w:tc>
        <w:tc>
          <w:tcPr>
            <w:tcW w:w="5670" w:type="dxa"/>
            <w:shd w:val="clear" w:color="auto" w:fill="auto"/>
          </w:tcPr>
          <w:p w14:paraId="04B01394" w14:textId="5B1283A5" w:rsidR="00810A80" w:rsidRPr="000E3126" w:rsidRDefault="00810A80" w:rsidP="00F94F4D">
            <w:pPr>
              <w:jc w:val="center"/>
              <w:rPr>
                <w:color w:val="C00000"/>
              </w:rPr>
            </w:pPr>
            <w:r w:rsidRPr="000E3126">
              <w:rPr>
                <w:color w:val="C00000"/>
              </w:rPr>
              <w:t xml:space="preserve">-30 to </w:t>
            </w:r>
            <w:r w:rsidR="00C54215">
              <w:rPr>
                <w:color w:val="C00000"/>
              </w:rPr>
              <w:t>4</w:t>
            </w:r>
            <w:r w:rsidR="00C54215" w:rsidRPr="000E3126">
              <w:rPr>
                <w:color w:val="C00000"/>
              </w:rPr>
              <w:t xml:space="preserve">0 </w:t>
            </w:r>
            <w:r w:rsidRPr="000E3126">
              <w:rPr>
                <w:color w:val="C00000"/>
              </w:rPr>
              <w:t>dB</w:t>
            </w:r>
          </w:p>
        </w:tc>
      </w:tr>
    </w:tbl>
    <w:p w14:paraId="3BC86AB6" w14:textId="77777777" w:rsidR="00810A80" w:rsidRPr="000E3126" w:rsidRDefault="00810A80" w:rsidP="00810A80">
      <w:pPr>
        <w:rPr>
          <w:color w:val="C00000"/>
        </w:rPr>
      </w:pPr>
    </w:p>
    <w:p w14:paraId="3372C380" w14:textId="54BD25D2" w:rsidR="00103890" w:rsidRPr="000E3126" w:rsidRDefault="000E3126" w:rsidP="00495C3F">
      <w:pPr>
        <w:rPr>
          <w:color w:val="C00000"/>
        </w:rPr>
      </w:pPr>
      <w:r w:rsidRPr="000E3126">
        <w:rPr>
          <w:color w:val="C00000"/>
        </w:rPr>
        <w:t xml:space="preserve">The investigations resulted in a comprehensive set of timing error CDFs, each characterising the UE timing accuracy at a certain SNR, channel condition and PRS repetition level combination. </w:t>
      </w:r>
      <w:r w:rsidR="00EF7ABE" w:rsidRPr="000E3126">
        <w:rPr>
          <w:color w:val="C00000"/>
        </w:rPr>
        <w:fldChar w:fldCharType="begin"/>
      </w:r>
      <w:r w:rsidR="00EF7ABE" w:rsidRPr="000E3126">
        <w:rPr>
          <w:color w:val="C00000"/>
        </w:rPr>
        <w:instrText xml:space="preserve"> REF _Ref462832812 \h </w:instrText>
      </w:r>
      <w:r w:rsidR="006D1275">
        <w:rPr>
          <w:color w:val="C00000"/>
        </w:rPr>
        <w:instrText xml:space="preserve"> \* MERGEFORMAT </w:instrText>
      </w:r>
      <w:r w:rsidR="00EF7ABE" w:rsidRPr="000E3126">
        <w:rPr>
          <w:color w:val="C00000"/>
        </w:rPr>
      </w:r>
      <w:r w:rsidR="00EF7ABE" w:rsidRPr="000E3126">
        <w:rPr>
          <w:color w:val="C00000"/>
        </w:rPr>
        <w:fldChar w:fldCharType="separate"/>
      </w:r>
      <w:r w:rsidRPr="000E3126">
        <w:rPr>
          <w:color w:val="C00000"/>
        </w:rPr>
        <w:t>Figure 4</w:t>
      </w:r>
      <w:r w:rsidR="00EF7ABE" w:rsidRPr="000E3126">
        <w:rPr>
          <w:color w:val="C00000"/>
        </w:rPr>
        <w:fldChar w:fldCharType="end"/>
      </w:r>
      <w:r w:rsidR="00EF7ABE" w:rsidRPr="000E3126">
        <w:rPr>
          <w:color w:val="C00000"/>
        </w:rPr>
        <w:t xml:space="preserve"> and </w:t>
      </w:r>
      <w:r w:rsidR="00EF7ABE" w:rsidRPr="000E3126">
        <w:rPr>
          <w:color w:val="C00000"/>
        </w:rPr>
        <w:fldChar w:fldCharType="begin"/>
      </w:r>
      <w:r w:rsidR="00EF7ABE" w:rsidRPr="000E3126">
        <w:rPr>
          <w:color w:val="C00000"/>
        </w:rPr>
        <w:instrText xml:space="preserve"> REF _Ref462832814 \h </w:instrText>
      </w:r>
      <w:r w:rsidR="006D1275">
        <w:rPr>
          <w:color w:val="C00000"/>
        </w:rPr>
        <w:instrText xml:space="preserve"> \* MERGEFORMAT </w:instrText>
      </w:r>
      <w:r w:rsidR="00EF7ABE" w:rsidRPr="000E3126">
        <w:rPr>
          <w:color w:val="C00000"/>
        </w:rPr>
      </w:r>
      <w:r w:rsidR="00EF7ABE" w:rsidRPr="000E3126">
        <w:rPr>
          <w:color w:val="C00000"/>
        </w:rPr>
        <w:fldChar w:fldCharType="separate"/>
      </w:r>
      <w:r w:rsidRPr="000E3126">
        <w:rPr>
          <w:color w:val="C00000"/>
        </w:rPr>
        <w:t xml:space="preserve">Figure </w:t>
      </w:r>
      <w:r>
        <w:rPr>
          <w:color w:val="C00000"/>
        </w:rPr>
        <w:t>5</w:t>
      </w:r>
      <w:r w:rsidR="00EF7ABE" w:rsidRPr="000E3126">
        <w:rPr>
          <w:color w:val="C00000"/>
        </w:rPr>
        <w:fldChar w:fldCharType="end"/>
      </w:r>
      <w:r w:rsidR="00EF7ABE" w:rsidRPr="000E3126">
        <w:rPr>
          <w:color w:val="C00000"/>
        </w:rPr>
        <w:t xml:space="preserve"> exemplifies the results</w:t>
      </w:r>
      <w:r w:rsidR="00103890" w:rsidRPr="000E3126">
        <w:rPr>
          <w:color w:val="C00000"/>
        </w:rPr>
        <w:t xml:space="preserve"> by showing the timing accuracy achieved </w:t>
      </w:r>
      <w:r w:rsidR="00EF7ABE" w:rsidRPr="000E3126">
        <w:rPr>
          <w:color w:val="C00000"/>
        </w:rPr>
        <w:t>when</w:t>
      </w:r>
      <w:r w:rsidR="00103890" w:rsidRPr="000E3126">
        <w:rPr>
          <w:color w:val="C00000"/>
        </w:rPr>
        <w:t xml:space="preserve"> </w:t>
      </w:r>
      <w:r w:rsidR="00EF7ABE" w:rsidRPr="000E3126">
        <w:rPr>
          <w:color w:val="C00000"/>
        </w:rPr>
        <w:t>a UE accumulates the</w:t>
      </w:r>
      <w:r w:rsidR="00103890" w:rsidRPr="000E3126">
        <w:rPr>
          <w:color w:val="C00000"/>
        </w:rPr>
        <w:t xml:space="preserve"> PRS using </w:t>
      </w:r>
      <w:r w:rsidR="000C4AC1">
        <w:rPr>
          <w:color w:val="C00000"/>
        </w:rPr>
        <w:t>10</w:t>
      </w:r>
      <w:r w:rsidR="00103890" w:rsidRPr="000E3126">
        <w:rPr>
          <w:color w:val="C00000"/>
        </w:rPr>
        <w:t xml:space="preserve">, </w:t>
      </w:r>
      <w:r w:rsidR="000C4AC1">
        <w:rPr>
          <w:color w:val="C00000"/>
        </w:rPr>
        <w:t>40</w:t>
      </w:r>
      <w:r w:rsidR="000C4AC1" w:rsidRPr="000E3126">
        <w:rPr>
          <w:color w:val="C00000"/>
        </w:rPr>
        <w:t xml:space="preserve"> </w:t>
      </w:r>
      <w:r w:rsidR="00103890" w:rsidRPr="000E3126">
        <w:rPr>
          <w:color w:val="C00000"/>
        </w:rPr>
        <w:t xml:space="preserve">or </w:t>
      </w:r>
      <w:r w:rsidR="000C4AC1">
        <w:rPr>
          <w:color w:val="C00000"/>
        </w:rPr>
        <w:t>100</w:t>
      </w:r>
      <w:r w:rsidR="00103890" w:rsidRPr="000E3126">
        <w:rPr>
          <w:color w:val="C00000"/>
        </w:rPr>
        <w:t xml:space="preserve"> </w:t>
      </w:r>
      <w:r w:rsidR="006D1275" w:rsidRPr="006D1275">
        <w:rPr>
          <w:color w:val="C00000"/>
        </w:rPr>
        <w:t>subframes</w:t>
      </w:r>
      <w:r w:rsidR="00103890" w:rsidRPr="000E3126">
        <w:rPr>
          <w:color w:val="C00000"/>
        </w:rPr>
        <w:t xml:space="preserve"> at 15.5 dB, 5.5 dB, and -4.5 dB SNR</w:t>
      </w:r>
      <w:r>
        <w:rPr>
          <w:color w:val="C00000"/>
        </w:rPr>
        <w:t>s</w:t>
      </w:r>
      <w:r w:rsidR="00103890" w:rsidRPr="000E3126">
        <w:rPr>
          <w:color w:val="C00000"/>
        </w:rPr>
        <w:t xml:space="preserve"> corre</w:t>
      </w:r>
      <w:r>
        <w:rPr>
          <w:color w:val="C00000"/>
        </w:rPr>
        <w:t>sponding to 144, 154 and 164 dB</w:t>
      </w:r>
      <w:r w:rsidR="00103890" w:rsidRPr="000E3126">
        <w:rPr>
          <w:color w:val="C00000"/>
        </w:rPr>
        <w:t xml:space="preserve"> coupling losses when assuming</w:t>
      </w:r>
      <w:r w:rsidR="00ED744F" w:rsidRPr="000E3126">
        <w:rPr>
          <w:color w:val="C00000"/>
        </w:rPr>
        <w:t xml:space="preserve"> a signal bandwidth of 180 kHz</w:t>
      </w:r>
      <w:r w:rsidR="00EF7ABE" w:rsidRPr="000E3126">
        <w:rPr>
          <w:color w:val="C00000"/>
        </w:rPr>
        <w:t>,</w:t>
      </w:r>
      <w:r w:rsidR="00103890" w:rsidRPr="000E3126">
        <w:rPr>
          <w:color w:val="C00000"/>
        </w:rPr>
        <w:t xml:space="preserve"> a stand-alone eNB using 43 dBm and a UE with NF 5dB.</w:t>
      </w:r>
      <w:r w:rsidRPr="000E3126">
        <w:rPr>
          <w:color w:val="C00000"/>
        </w:rPr>
        <w:t xml:space="preserve"> These CDFs were integrated in the system simulator to map the link quality experienced by a </w:t>
      </w:r>
      <w:r>
        <w:rPr>
          <w:color w:val="C00000"/>
        </w:rPr>
        <w:t xml:space="preserve">UE </w:t>
      </w:r>
      <w:r w:rsidRPr="000E3126">
        <w:rPr>
          <w:color w:val="C00000"/>
        </w:rPr>
        <w:t xml:space="preserve">to a </w:t>
      </w:r>
      <w:r>
        <w:rPr>
          <w:color w:val="C00000"/>
        </w:rPr>
        <w:t xml:space="preserve">PRS </w:t>
      </w:r>
      <w:r w:rsidRPr="000E3126">
        <w:rPr>
          <w:color w:val="C00000"/>
        </w:rPr>
        <w:t>timing error.</w:t>
      </w:r>
    </w:p>
    <w:p w14:paraId="3CC05487" w14:textId="77777777" w:rsidR="00EF7ABE" w:rsidRPr="000E3126" w:rsidRDefault="00ED744F" w:rsidP="00EF7ABE">
      <w:pPr>
        <w:keepNext/>
        <w:rPr>
          <w:color w:val="C00000"/>
        </w:rPr>
      </w:pPr>
      <w:r w:rsidRPr="000E3126">
        <w:rPr>
          <w:noProof/>
          <w:color w:val="C00000"/>
          <w:lang w:val="sv-SE"/>
        </w:rPr>
        <w:lastRenderedPageBreak/>
        <w:drawing>
          <wp:inline distT="0" distB="0" distL="0" distR="0" wp14:anchorId="0218D504" wp14:editId="1A28FC33">
            <wp:extent cx="6115050" cy="4586605"/>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NPRS_TOA_L2S_EPA.png"/>
                    <pic:cNvPicPr/>
                  </pic:nvPicPr>
                  <pic:blipFill>
                    <a:blip r:embed="rId11">
                      <a:extLst>
                        <a:ext uri="{28A0092B-C50C-407E-A947-70E740481C1C}">
                          <a14:useLocalDpi xmlns:a14="http://schemas.microsoft.com/office/drawing/2010/main" val="0"/>
                        </a:ext>
                      </a:extLst>
                    </a:blip>
                    <a:stretch>
                      <a:fillRect/>
                    </a:stretch>
                  </pic:blipFill>
                  <pic:spPr>
                    <a:xfrm>
                      <a:off x="0" y="0"/>
                      <a:ext cx="6115050" cy="4586605"/>
                    </a:xfrm>
                    <a:prstGeom prst="rect">
                      <a:avLst/>
                    </a:prstGeom>
                  </pic:spPr>
                </pic:pic>
              </a:graphicData>
            </a:graphic>
          </wp:inline>
        </w:drawing>
      </w:r>
    </w:p>
    <w:p w14:paraId="7D728B88" w14:textId="282B3BDC" w:rsidR="00103890" w:rsidRPr="000E3126" w:rsidRDefault="00EF7ABE" w:rsidP="00EF7ABE">
      <w:pPr>
        <w:pStyle w:val="Caption"/>
        <w:jc w:val="both"/>
        <w:rPr>
          <w:color w:val="C00000"/>
        </w:rPr>
      </w:pPr>
      <w:bookmarkStart w:id="7" w:name="_Ref462832812"/>
      <w:r w:rsidRPr="000E3126">
        <w:rPr>
          <w:color w:val="C00000"/>
        </w:rPr>
        <w:t xml:space="preserve">Figure </w:t>
      </w:r>
      <w:r w:rsidRPr="000E3126">
        <w:rPr>
          <w:color w:val="C00000"/>
        </w:rPr>
        <w:fldChar w:fldCharType="begin"/>
      </w:r>
      <w:r w:rsidRPr="000E3126">
        <w:rPr>
          <w:color w:val="C00000"/>
        </w:rPr>
        <w:instrText xml:space="preserve"> SEQ Figure \* ARABIC </w:instrText>
      </w:r>
      <w:r w:rsidRPr="000E3126">
        <w:rPr>
          <w:color w:val="C00000"/>
        </w:rPr>
        <w:fldChar w:fldCharType="separate"/>
      </w:r>
      <w:r w:rsidR="000E3126">
        <w:rPr>
          <w:noProof/>
          <w:color w:val="C00000"/>
        </w:rPr>
        <w:t>4</w:t>
      </w:r>
      <w:r w:rsidRPr="000E3126">
        <w:rPr>
          <w:color w:val="C00000"/>
        </w:rPr>
        <w:fldChar w:fldCharType="end"/>
      </w:r>
      <w:bookmarkEnd w:id="7"/>
      <w:r w:rsidRPr="000E3126">
        <w:rPr>
          <w:color w:val="C00000"/>
        </w:rPr>
        <w:t xml:space="preserve"> PRS timing error distribution for EPA propagation conditions at coupling losses 144, 154 and 164 dB.</w:t>
      </w:r>
    </w:p>
    <w:p w14:paraId="1A7D76CE" w14:textId="77777777" w:rsidR="00EF7ABE" w:rsidRPr="000E3126" w:rsidRDefault="00ED744F" w:rsidP="00EF7ABE">
      <w:pPr>
        <w:keepNext/>
        <w:rPr>
          <w:color w:val="C00000"/>
        </w:rPr>
      </w:pPr>
      <w:r w:rsidRPr="000E3126">
        <w:rPr>
          <w:noProof/>
          <w:color w:val="C00000"/>
          <w:lang w:val="sv-SE"/>
        </w:rPr>
        <w:lastRenderedPageBreak/>
        <w:drawing>
          <wp:inline distT="0" distB="0" distL="0" distR="0" wp14:anchorId="3FF40169" wp14:editId="0CB402BC">
            <wp:extent cx="6115050" cy="458660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PRS_TOA_L2S_ETU.png"/>
                    <pic:cNvPicPr/>
                  </pic:nvPicPr>
                  <pic:blipFill>
                    <a:blip r:embed="rId12">
                      <a:extLst>
                        <a:ext uri="{28A0092B-C50C-407E-A947-70E740481C1C}">
                          <a14:useLocalDpi xmlns:a14="http://schemas.microsoft.com/office/drawing/2010/main" val="0"/>
                        </a:ext>
                      </a:extLst>
                    </a:blip>
                    <a:stretch>
                      <a:fillRect/>
                    </a:stretch>
                  </pic:blipFill>
                  <pic:spPr>
                    <a:xfrm>
                      <a:off x="0" y="0"/>
                      <a:ext cx="6115050" cy="4586605"/>
                    </a:xfrm>
                    <a:prstGeom prst="rect">
                      <a:avLst/>
                    </a:prstGeom>
                  </pic:spPr>
                </pic:pic>
              </a:graphicData>
            </a:graphic>
          </wp:inline>
        </w:drawing>
      </w:r>
    </w:p>
    <w:p w14:paraId="5A4373FB" w14:textId="2FBB6DA3" w:rsidR="00EF7ABE" w:rsidRPr="000E3126" w:rsidRDefault="00EF7ABE" w:rsidP="00EF7ABE">
      <w:pPr>
        <w:pStyle w:val="Caption"/>
        <w:jc w:val="both"/>
        <w:rPr>
          <w:color w:val="C00000"/>
        </w:rPr>
      </w:pPr>
      <w:bookmarkStart w:id="8" w:name="_Ref462832814"/>
      <w:r w:rsidRPr="000E3126">
        <w:rPr>
          <w:color w:val="C00000"/>
        </w:rPr>
        <w:t xml:space="preserve">Figure </w:t>
      </w:r>
      <w:r w:rsidRPr="000E3126">
        <w:rPr>
          <w:color w:val="C00000"/>
        </w:rPr>
        <w:fldChar w:fldCharType="begin"/>
      </w:r>
      <w:r w:rsidRPr="000E3126">
        <w:rPr>
          <w:color w:val="C00000"/>
        </w:rPr>
        <w:instrText xml:space="preserve"> SEQ Figure \* ARABIC </w:instrText>
      </w:r>
      <w:r w:rsidRPr="000E3126">
        <w:rPr>
          <w:color w:val="C00000"/>
        </w:rPr>
        <w:fldChar w:fldCharType="separate"/>
      </w:r>
      <w:r w:rsidR="000E3126">
        <w:rPr>
          <w:noProof/>
          <w:color w:val="C00000"/>
        </w:rPr>
        <w:t>5</w:t>
      </w:r>
      <w:r w:rsidRPr="000E3126">
        <w:rPr>
          <w:color w:val="C00000"/>
        </w:rPr>
        <w:fldChar w:fldCharType="end"/>
      </w:r>
      <w:bookmarkEnd w:id="8"/>
      <w:r w:rsidRPr="000E3126">
        <w:rPr>
          <w:color w:val="C00000"/>
        </w:rPr>
        <w:t xml:space="preserve"> PRS timing error distribution for ETU propagation conditions at coupling losses 144, 154 and 164 dB.</w:t>
      </w:r>
    </w:p>
    <w:p w14:paraId="2A719452" w14:textId="185F48ED" w:rsidR="00ED744F" w:rsidRPr="00495C3F" w:rsidRDefault="00ED744F" w:rsidP="00495C3F"/>
    <w:p w14:paraId="78CC107D" w14:textId="2F2D820C" w:rsidR="00495C3F" w:rsidRDefault="00495C3F" w:rsidP="00495C3F">
      <w:pPr>
        <w:pStyle w:val="Heading2"/>
      </w:pPr>
      <w:r>
        <w:t>Uplink</w:t>
      </w:r>
    </w:p>
    <w:p w14:paraId="37615DB1" w14:textId="6EF8BF29" w:rsidR="00810A80" w:rsidRDefault="00810A80" w:rsidP="00810A80">
      <w:pPr>
        <w:pStyle w:val="Heading3"/>
      </w:pPr>
      <w:r>
        <w:t>NPRACH</w:t>
      </w:r>
    </w:p>
    <w:p w14:paraId="43B8BFBB" w14:textId="59A899DB" w:rsidR="00B44B5C" w:rsidRDefault="00ED20E6" w:rsidP="00ED20E6">
      <w:pPr>
        <w:pStyle w:val="BodyText"/>
      </w:pPr>
      <w:r>
        <w:t xml:space="preserve">In </w:t>
      </w:r>
      <w:r w:rsidR="00B44B5C">
        <w:t>the uplink</w:t>
      </w:r>
      <w:r w:rsidR="00423C86">
        <w:t xml:space="preserve"> the eNB</w:t>
      </w:r>
      <w:r w:rsidR="00B44B5C">
        <w:t xml:space="preserve"> timing error</w:t>
      </w:r>
      <w:r w:rsidR="00423C86">
        <w:t xml:space="preserve"> characteristics</w:t>
      </w:r>
      <w:r w:rsidR="00B44B5C">
        <w:t xml:space="preserve"> have been investigated for 2, 8 and 32 NPRACH repetitions following the assumptions in the below </w:t>
      </w:r>
      <w:r w:rsidR="00B44B5C">
        <w:fldChar w:fldCharType="begin"/>
      </w:r>
      <w:r w:rsidR="00B44B5C">
        <w:instrText xml:space="preserve"> REF _Ref458178122 \h </w:instrText>
      </w:r>
      <w:r w:rsidR="00B44B5C">
        <w:fldChar w:fldCharType="separate"/>
      </w:r>
      <w:r w:rsidR="000E3126">
        <w:t xml:space="preserve">Table </w:t>
      </w:r>
      <w:r w:rsidR="000E3126">
        <w:rPr>
          <w:noProof/>
        </w:rPr>
        <w:t>2</w:t>
      </w:r>
      <w:r w:rsidR="00B44B5C">
        <w:fldChar w:fldCharType="end"/>
      </w:r>
      <w:r w:rsidR="00B44B5C" w:rsidRPr="004B7027">
        <w:t>.</w:t>
      </w:r>
    </w:p>
    <w:p w14:paraId="4BA44EA0" w14:textId="5D55438D" w:rsidR="00ED20E6" w:rsidRPr="00E330BC" w:rsidRDefault="00ED20E6" w:rsidP="00ED20E6">
      <w:pPr>
        <w:pStyle w:val="Caption"/>
      </w:pPr>
      <w:bookmarkStart w:id="9" w:name="_Ref458178122"/>
      <w:r>
        <w:t xml:space="preserve">Table </w:t>
      </w:r>
      <w:r>
        <w:fldChar w:fldCharType="begin"/>
      </w:r>
      <w:r>
        <w:instrText xml:space="preserve"> SEQ Table \* ARABIC </w:instrText>
      </w:r>
      <w:r>
        <w:fldChar w:fldCharType="separate"/>
      </w:r>
      <w:r w:rsidR="000E3126">
        <w:rPr>
          <w:noProof/>
        </w:rPr>
        <w:t>2</w:t>
      </w:r>
      <w:r>
        <w:fldChar w:fldCharType="end"/>
      </w:r>
      <w:bookmarkEnd w:id="9"/>
      <w:r w:rsidRPr="00E330BC">
        <w:t xml:space="preserve">: </w:t>
      </w:r>
      <w:r w:rsidR="00AC5B85">
        <w:t>Link s</w:t>
      </w:r>
      <w:r w:rsidRPr="00E330BC">
        <w:t>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5670"/>
      </w:tblGrid>
      <w:tr w:rsidR="00ED20E6" w:rsidRPr="004B7027" w14:paraId="65ABF235" w14:textId="77777777" w:rsidTr="00B44B5C">
        <w:tc>
          <w:tcPr>
            <w:tcW w:w="2286" w:type="dxa"/>
            <w:shd w:val="clear" w:color="auto" w:fill="DBE5F1"/>
          </w:tcPr>
          <w:p w14:paraId="79692FF5" w14:textId="77777777" w:rsidR="00ED20E6" w:rsidRPr="00E330BC" w:rsidRDefault="00ED20E6" w:rsidP="00B44B5C">
            <w:pPr>
              <w:jc w:val="center"/>
            </w:pPr>
            <w:r w:rsidRPr="00E330BC">
              <w:t>Parameter</w:t>
            </w:r>
          </w:p>
        </w:tc>
        <w:tc>
          <w:tcPr>
            <w:tcW w:w="5670" w:type="dxa"/>
            <w:shd w:val="clear" w:color="auto" w:fill="DBE5F1"/>
          </w:tcPr>
          <w:p w14:paraId="5361B00E" w14:textId="77777777" w:rsidR="00ED20E6" w:rsidRPr="00E330BC" w:rsidRDefault="00ED20E6" w:rsidP="00B44B5C">
            <w:pPr>
              <w:jc w:val="center"/>
            </w:pPr>
            <w:r w:rsidRPr="00E330BC">
              <w:t>Value</w:t>
            </w:r>
          </w:p>
        </w:tc>
      </w:tr>
      <w:tr w:rsidR="00ED20E6" w:rsidRPr="004B7027" w14:paraId="61F8BB97" w14:textId="77777777" w:rsidTr="00B44B5C">
        <w:tc>
          <w:tcPr>
            <w:tcW w:w="2286" w:type="dxa"/>
            <w:shd w:val="clear" w:color="auto" w:fill="auto"/>
          </w:tcPr>
          <w:p w14:paraId="1077D564" w14:textId="77777777" w:rsidR="00ED20E6" w:rsidRPr="00E330BC" w:rsidRDefault="00ED20E6" w:rsidP="00B44B5C">
            <w:pPr>
              <w:jc w:val="center"/>
            </w:pPr>
            <w:r w:rsidRPr="00E330BC">
              <w:t>Channel model</w:t>
            </w:r>
          </w:p>
        </w:tc>
        <w:tc>
          <w:tcPr>
            <w:tcW w:w="5670" w:type="dxa"/>
            <w:shd w:val="clear" w:color="auto" w:fill="auto"/>
          </w:tcPr>
          <w:p w14:paraId="604213A6" w14:textId="49B41241" w:rsidR="00ED20E6" w:rsidRPr="00E330BC" w:rsidRDefault="00ED20E6" w:rsidP="00B44B5C">
            <w:pPr>
              <w:jc w:val="center"/>
            </w:pPr>
            <w:r>
              <w:t>EPA</w:t>
            </w:r>
            <w:r w:rsidR="00B44B5C">
              <w:t>, TU</w:t>
            </w:r>
          </w:p>
        </w:tc>
      </w:tr>
      <w:tr w:rsidR="00ED20E6" w:rsidRPr="004B7027" w14:paraId="17A6E0E7" w14:textId="77777777" w:rsidTr="00B44B5C">
        <w:tc>
          <w:tcPr>
            <w:tcW w:w="2286" w:type="dxa"/>
            <w:shd w:val="clear" w:color="auto" w:fill="auto"/>
          </w:tcPr>
          <w:p w14:paraId="1E418C77" w14:textId="77777777" w:rsidR="00ED20E6" w:rsidRPr="00E330BC" w:rsidRDefault="00ED20E6" w:rsidP="00B44B5C">
            <w:pPr>
              <w:jc w:val="center"/>
            </w:pPr>
            <w:r w:rsidRPr="00E330BC">
              <w:t>Doppler spread</w:t>
            </w:r>
          </w:p>
        </w:tc>
        <w:tc>
          <w:tcPr>
            <w:tcW w:w="5670" w:type="dxa"/>
            <w:shd w:val="clear" w:color="auto" w:fill="auto"/>
          </w:tcPr>
          <w:p w14:paraId="53B66754" w14:textId="21283760" w:rsidR="00ED20E6" w:rsidRPr="00E330BC" w:rsidRDefault="00ED20E6" w:rsidP="00B44B5C">
            <w:pPr>
              <w:jc w:val="center"/>
            </w:pPr>
            <w:r w:rsidRPr="00E330BC">
              <w:t>1 Hz</w:t>
            </w:r>
          </w:p>
        </w:tc>
      </w:tr>
      <w:tr w:rsidR="00ED20E6" w:rsidRPr="004B7027" w14:paraId="2BDECB75" w14:textId="77777777" w:rsidTr="00B44B5C">
        <w:tc>
          <w:tcPr>
            <w:tcW w:w="2286" w:type="dxa"/>
            <w:shd w:val="clear" w:color="auto" w:fill="auto"/>
          </w:tcPr>
          <w:p w14:paraId="780EBA28" w14:textId="77777777" w:rsidR="00ED20E6" w:rsidRPr="00E330BC" w:rsidRDefault="00ED20E6" w:rsidP="00B44B5C">
            <w:pPr>
              <w:jc w:val="center"/>
            </w:pPr>
            <w:r w:rsidRPr="00E330BC">
              <w:t>Antenna configuration</w:t>
            </w:r>
          </w:p>
        </w:tc>
        <w:tc>
          <w:tcPr>
            <w:tcW w:w="5670" w:type="dxa"/>
            <w:shd w:val="clear" w:color="auto" w:fill="auto"/>
          </w:tcPr>
          <w:p w14:paraId="6808923B" w14:textId="77777777" w:rsidR="00ED20E6" w:rsidRPr="00E330BC" w:rsidRDefault="00ED20E6" w:rsidP="00B44B5C">
            <w:pPr>
              <w:jc w:val="center"/>
            </w:pPr>
            <w:r w:rsidRPr="00E330BC">
              <w:t>1 Tx; 2 Rx</w:t>
            </w:r>
          </w:p>
        </w:tc>
      </w:tr>
      <w:tr w:rsidR="00ED20E6" w:rsidRPr="004B7027" w14:paraId="599C5371" w14:textId="77777777" w:rsidTr="00B44B5C">
        <w:tc>
          <w:tcPr>
            <w:tcW w:w="2286" w:type="dxa"/>
            <w:shd w:val="clear" w:color="auto" w:fill="auto"/>
          </w:tcPr>
          <w:p w14:paraId="41FA148D" w14:textId="77777777" w:rsidR="00ED20E6" w:rsidRPr="00E330BC" w:rsidRDefault="00ED20E6" w:rsidP="00B44B5C">
            <w:pPr>
              <w:jc w:val="center"/>
            </w:pPr>
            <w:r w:rsidRPr="00E330BC">
              <w:t>Timing uncertainty</w:t>
            </w:r>
          </w:p>
        </w:tc>
        <w:tc>
          <w:tcPr>
            <w:tcW w:w="5670" w:type="dxa"/>
            <w:shd w:val="clear" w:color="auto" w:fill="auto"/>
          </w:tcPr>
          <w:p w14:paraId="31F3309A" w14:textId="11C1FE7D" w:rsidR="00ED20E6" w:rsidRPr="00E330BC" w:rsidRDefault="00ED20E6" w:rsidP="0051462C">
            <w:pPr>
              <w:jc w:val="center"/>
            </w:pPr>
            <w:r w:rsidRPr="00E330BC">
              <w:t xml:space="preserve">Randomly drawn from [-5.2 us, 233.3+5.2 us]. </w:t>
            </w:r>
          </w:p>
        </w:tc>
      </w:tr>
      <w:tr w:rsidR="00ED20E6" w:rsidRPr="004B7027" w14:paraId="3107DC8C" w14:textId="77777777" w:rsidTr="00B44B5C">
        <w:tc>
          <w:tcPr>
            <w:tcW w:w="2286" w:type="dxa"/>
            <w:shd w:val="clear" w:color="auto" w:fill="auto"/>
          </w:tcPr>
          <w:p w14:paraId="5D3A0B89" w14:textId="77777777" w:rsidR="00ED20E6" w:rsidRPr="00E330BC" w:rsidRDefault="00ED20E6" w:rsidP="00B44B5C">
            <w:pPr>
              <w:jc w:val="center"/>
            </w:pPr>
            <w:r w:rsidRPr="00E330BC">
              <w:t>Frequency error</w:t>
            </w:r>
          </w:p>
        </w:tc>
        <w:tc>
          <w:tcPr>
            <w:tcW w:w="5670" w:type="dxa"/>
            <w:shd w:val="clear" w:color="auto" w:fill="auto"/>
          </w:tcPr>
          <w:p w14:paraId="16D97FC8" w14:textId="20FC8B10" w:rsidR="00ED20E6" w:rsidRPr="00E330BC" w:rsidRDefault="00ED20E6" w:rsidP="0051462C">
            <w:pPr>
              <w:jc w:val="center"/>
            </w:pPr>
            <w:r w:rsidRPr="00E330BC">
              <w:t>Uniformly draw</w:t>
            </w:r>
            <w:r w:rsidR="0051462C">
              <w:t>n from the set {-50 Hz, 50 Hz}.</w:t>
            </w:r>
          </w:p>
        </w:tc>
      </w:tr>
      <w:tr w:rsidR="00ED20E6" w:rsidRPr="0062680A" w14:paraId="0488EB90" w14:textId="77777777" w:rsidTr="00B44B5C">
        <w:tc>
          <w:tcPr>
            <w:tcW w:w="2286" w:type="dxa"/>
            <w:shd w:val="clear" w:color="auto" w:fill="auto"/>
          </w:tcPr>
          <w:p w14:paraId="15A4A5E1" w14:textId="77777777" w:rsidR="00ED20E6" w:rsidRPr="00E330BC" w:rsidRDefault="00ED20E6" w:rsidP="00B44B5C">
            <w:pPr>
              <w:jc w:val="center"/>
            </w:pPr>
            <w:r w:rsidRPr="00E330BC">
              <w:t>MS frequency drift</w:t>
            </w:r>
          </w:p>
        </w:tc>
        <w:tc>
          <w:tcPr>
            <w:tcW w:w="5670" w:type="dxa"/>
            <w:shd w:val="clear" w:color="auto" w:fill="auto"/>
          </w:tcPr>
          <w:p w14:paraId="687C52FF" w14:textId="77777777" w:rsidR="00ED20E6" w:rsidRPr="00E330BC" w:rsidRDefault="00ED20E6" w:rsidP="00B44B5C">
            <w:pPr>
              <w:jc w:val="center"/>
            </w:pPr>
            <w:r w:rsidRPr="00E330BC">
              <w:t>Uniformly drawn from the set {-22.5 Hz/s, 22.5 Hz/s}.</w:t>
            </w:r>
          </w:p>
        </w:tc>
      </w:tr>
      <w:tr w:rsidR="00D24BD4" w:rsidRPr="0062680A" w14:paraId="3118FE73" w14:textId="77777777" w:rsidTr="00B44B5C">
        <w:tc>
          <w:tcPr>
            <w:tcW w:w="2286" w:type="dxa"/>
            <w:shd w:val="clear" w:color="auto" w:fill="auto"/>
          </w:tcPr>
          <w:p w14:paraId="2C7BF8EF" w14:textId="5B289228" w:rsidR="00D24BD4" w:rsidRPr="00E330BC" w:rsidRDefault="00D24BD4" w:rsidP="00B44B5C">
            <w:pPr>
              <w:jc w:val="center"/>
            </w:pPr>
            <w:r>
              <w:t># NPRACH repetitions</w:t>
            </w:r>
          </w:p>
        </w:tc>
        <w:tc>
          <w:tcPr>
            <w:tcW w:w="5670" w:type="dxa"/>
            <w:shd w:val="clear" w:color="auto" w:fill="auto"/>
          </w:tcPr>
          <w:p w14:paraId="2B09C6B6" w14:textId="6ED2BF78" w:rsidR="00D24BD4" w:rsidRPr="00E330BC" w:rsidRDefault="00D24BD4" w:rsidP="00B44B5C">
            <w:pPr>
              <w:jc w:val="center"/>
            </w:pPr>
            <w:r>
              <w:t>2; 8; 32</w:t>
            </w:r>
          </w:p>
        </w:tc>
      </w:tr>
      <w:tr w:rsidR="00B44B5C" w:rsidRPr="0062680A" w14:paraId="09393255" w14:textId="77777777" w:rsidTr="00B44B5C">
        <w:tc>
          <w:tcPr>
            <w:tcW w:w="2286" w:type="dxa"/>
            <w:shd w:val="clear" w:color="auto" w:fill="auto"/>
          </w:tcPr>
          <w:p w14:paraId="7F0B643F" w14:textId="77777777" w:rsidR="00B44B5C" w:rsidRDefault="00B44B5C" w:rsidP="00B44B5C">
            <w:pPr>
              <w:jc w:val="center"/>
            </w:pPr>
            <w:r>
              <w:t># realizations</w:t>
            </w:r>
          </w:p>
        </w:tc>
        <w:tc>
          <w:tcPr>
            <w:tcW w:w="5670" w:type="dxa"/>
            <w:shd w:val="clear" w:color="auto" w:fill="auto"/>
          </w:tcPr>
          <w:p w14:paraId="7311B427" w14:textId="77777777" w:rsidR="00B44B5C" w:rsidRDefault="00B44B5C" w:rsidP="00B44B5C">
            <w:pPr>
              <w:jc w:val="center"/>
            </w:pPr>
            <w:r>
              <w:t>1,000</w:t>
            </w:r>
          </w:p>
        </w:tc>
      </w:tr>
      <w:tr w:rsidR="00B44B5C" w:rsidRPr="0062680A" w14:paraId="03CE4408" w14:textId="77777777" w:rsidTr="00B44B5C">
        <w:tc>
          <w:tcPr>
            <w:tcW w:w="2286" w:type="dxa"/>
            <w:shd w:val="clear" w:color="auto" w:fill="auto"/>
          </w:tcPr>
          <w:p w14:paraId="5DD46604" w14:textId="77705B6F" w:rsidR="00B44B5C" w:rsidRDefault="00B44B5C" w:rsidP="00B44B5C">
            <w:pPr>
              <w:jc w:val="center"/>
            </w:pPr>
            <w:r>
              <w:t>SNR range</w:t>
            </w:r>
          </w:p>
        </w:tc>
        <w:tc>
          <w:tcPr>
            <w:tcW w:w="5670" w:type="dxa"/>
            <w:shd w:val="clear" w:color="auto" w:fill="auto"/>
          </w:tcPr>
          <w:p w14:paraId="385A85DD" w14:textId="275C0CDA" w:rsidR="00B44B5C" w:rsidRDefault="00B44B5C" w:rsidP="00B44B5C">
            <w:pPr>
              <w:jc w:val="center"/>
            </w:pPr>
            <w:r>
              <w:t>-30 to 30 dB</w:t>
            </w:r>
          </w:p>
        </w:tc>
      </w:tr>
    </w:tbl>
    <w:p w14:paraId="4A81CE0C" w14:textId="3D7719BB" w:rsidR="00112BA9" w:rsidRDefault="00112BA9" w:rsidP="00112BA9"/>
    <w:p w14:paraId="4A97ECD4" w14:textId="56E18DC7" w:rsidR="00B44B5C" w:rsidRDefault="00423C86" w:rsidP="00112BA9">
      <w:r>
        <w:t>The evaluation</w:t>
      </w:r>
      <w:r w:rsidR="00B44B5C">
        <w:t xml:space="preserve"> resulted in a comprehensive set of timing error CDFs, each characterising the eNB timing accuracy at a certain SNR, channel condition and NPRACH repetition level combination.</w:t>
      </w:r>
      <w:r>
        <w:t xml:space="preserve"> </w:t>
      </w:r>
      <w:r>
        <w:fldChar w:fldCharType="begin"/>
      </w:r>
      <w:r>
        <w:instrText xml:space="preserve"> REF _Ref458762214 \h </w:instrText>
      </w:r>
      <w:r>
        <w:fldChar w:fldCharType="separate"/>
      </w:r>
      <w:r w:rsidR="000E3126">
        <w:t xml:space="preserve">Figure </w:t>
      </w:r>
      <w:r w:rsidR="000E3126">
        <w:rPr>
          <w:noProof/>
        </w:rPr>
        <w:t>6</w:t>
      </w:r>
      <w:r>
        <w:fldChar w:fldCharType="end"/>
      </w:r>
      <w:r>
        <w:t xml:space="preserve"> and </w:t>
      </w:r>
      <w:r>
        <w:fldChar w:fldCharType="begin"/>
      </w:r>
      <w:r>
        <w:instrText xml:space="preserve"> REF _Ref458762204 \h </w:instrText>
      </w:r>
      <w:r>
        <w:fldChar w:fldCharType="separate"/>
      </w:r>
      <w:r w:rsidR="000E3126">
        <w:t xml:space="preserve">Figure </w:t>
      </w:r>
      <w:r w:rsidR="000E3126">
        <w:rPr>
          <w:noProof/>
        </w:rPr>
        <w:t>7</w:t>
      </w:r>
      <w:r>
        <w:fldChar w:fldCharType="end"/>
      </w:r>
      <w:r>
        <w:t xml:space="preserve"> exemplifies this by showing the timing accuracy achieved with the</w:t>
      </w:r>
      <w:r w:rsidR="00A25DC4">
        <w:t xml:space="preserve"> NPRACH </w:t>
      </w:r>
      <w:r>
        <w:t xml:space="preserve">using </w:t>
      </w:r>
      <w:r w:rsidR="00A25DC4">
        <w:t>2</w:t>
      </w:r>
      <w:r>
        <w:t>, 8 or 32</w:t>
      </w:r>
      <w:r w:rsidR="00A25DC4">
        <w:t xml:space="preserve"> repetitions </w:t>
      </w:r>
      <w:r>
        <w:t>at</w:t>
      </w:r>
      <w:r w:rsidR="00A25DC4">
        <w:t xml:space="preserve"> </w:t>
      </w:r>
      <w:r>
        <w:t xml:space="preserve">14.3 </w:t>
      </w:r>
      <w:r w:rsidR="00A25DC4">
        <w:t xml:space="preserve">dB, </w:t>
      </w:r>
      <w:r>
        <w:t xml:space="preserve">4.3 </w:t>
      </w:r>
      <w:r w:rsidR="00A25DC4">
        <w:t xml:space="preserve">dB, and </w:t>
      </w:r>
      <w:r>
        <w:t>-5.7 d</w:t>
      </w:r>
      <w:r w:rsidR="00A25DC4">
        <w:t>B SNR</w:t>
      </w:r>
      <w:r>
        <w:t xml:space="preserve"> corresponding to 144, 154 and 164 dBs coupling losses</w:t>
      </w:r>
      <w:r w:rsidR="00103890">
        <w:t xml:space="preserve"> when assuming a</w:t>
      </w:r>
      <w:r w:rsidR="00ED744F">
        <w:t xml:space="preserve"> signal bandwidth of 3.75 kHz,</w:t>
      </w:r>
      <w:r w:rsidR="00103890">
        <w:t xml:space="preserve"> 23 dBm UE power class and 3 dB eNB NF</w:t>
      </w:r>
      <w:r w:rsidR="00A25DC4">
        <w:t xml:space="preserve">. </w:t>
      </w:r>
      <w:r>
        <w:t>These CDFs were integrated in the system simulator to map the link quality experienced by a eNB to a timing error. It should be noted that the TU performance is inferior to the EPA performance which is due to the higher time dispersion of the TU channel.</w:t>
      </w:r>
    </w:p>
    <w:p w14:paraId="42A20680" w14:textId="42198F2F" w:rsidR="006E694F" w:rsidRPr="00495C3F" w:rsidRDefault="006E694F" w:rsidP="006E694F">
      <w:r>
        <w:t xml:space="preserve">The below CDFs were of importance in the evaluations of the TA based multi-leg method for NB-IoT presented in </w:t>
      </w:r>
      <w:r>
        <w:fldChar w:fldCharType="begin"/>
      </w:r>
      <w:r>
        <w:instrText xml:space="preserve"> REF _Ref458718346 \r \h </w:instrText>
      </w:r>
      <w:r>
        <w:fldChar w:fldCharType="separate"/>
      </w:r>
      <w:r w:rsidR="000E3126">
        <w:t>[3]</w:t>
      </w:r>
      <w:r>
        <w:fldChar w:fldCharType="end"/>
      </w:r>
      <w:r>
        <w:t>.</w:t>
      </w:r>
    </w:p>
    <w:p w14:paraId="4705BFF5" w14:textId="538A0C90" w:rsidR="006E694F" w:rsidRDefault="006E694F" w:rsidP="00112BA9"/>
    <w:p w14:paraId="45B17E86" w14:textId="3E8F0254" w:rsidR="00B44B5C" w:rsidRDefault="005B6B31" w:rsidP="00B44B5C">
      <w:pPr>
        <w:keepNext/>
      </w:pPr>
      <w:r>
        <w:rPr>
          <w:noProof/>
          <w:lang w:val="sv-SE"/>
        </w:rPr>
        <w:drawing>
          <wp:inline distT="0" distB="0" distL="0" distR="0" wp14:anchorId="0F592BC8" wp14:editId="06FA7C01">
            <wp:extent cx="6115050" cy="4586605"/>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RACH_TOA_L2S_EPA.png"/>
                    <pic:cNvPicPr/>
                  </pic:nvPicPr>
                  <pic:blipFill>
                    <a:blip r:embed="rId13">
                      <a:extLst>
                        <a:ext uri="{28A0092B-C50C-407E-A947-70E740481C1C}">
                          <a14:useLocalDpi xmlns:a14="http://schemas.microsoft.com/office/drawing/2010/main" val="0"/>
                        </a:ext>
                      </a:extLst>
                    </a:blip>
                    <a:stretch>
                      <a:fillRect/>
                    </a:stretch>
                  </pic:blipFill>
                  <pic:spPr>
                    <a:xfrm>
                      <a:off x="0" y="0"/>
                      <a:ext cx="6115050" cy="4586605"/>
                    </a:xfrm>
                    <a:prstGeom prst="rect">
                      <a:avLst/>
                    </a:prstGeom>
                  </pic:spPr>
                </pic:pic>
              </a:graphicData>
            </a:graphic>
          </wp:inline>
        </w:drawing>
      </w:r>
    </w:p>
    <w:p w14:paraId="416568F1" w14:textId="411CEF2A" w:rsidR="00B44B5C" w:rsidRDefault="00B44B5C" w:rsidP="00B44B5C">
      <w:pPr>
        <w:pStyle w:val="Caption"/>
        <w:jc w:val="both"/>
      </w:pPr>
      <w:bookmarkStart w:id="10" w:name="_Ref458762214"/>
      <w:r>
        <w:t xml:space="preserve">Figure </w:t>
      </w:r>
      <w:r>
        <w:fldChar w:fldCharType="begin"/>
      </w:r>
      <w:r>
        <w:instrText xml:space="preserve"> SEQ Figure \* ARABIC </w:instrText>
      </w:r>
      <w:r>
        <w:fldChar w:fldCharType="separate"/>
      </w:r>
      <w:r w:rsidR="000E3126">
        <w:rPr>
          <w:noProof/>
        </w:rPr>
        <w:t>6</w:t>
      </w:r>
      <w:r>
        <w:fldChar w:fldCharType="end"/>
      </w:r>
      <w:bookmarkEnd w:id="10"/>
      <w:r>
        <w:t xml:space="preserve"> NPRACH timing error distribution for EPA propagation conditions at coupling losses 144, 154 and 164 dB </w:t>
      </w:r>
      <w:r w:rsidR="00423C86">
        <w:t>using</w:t>
      </w:r>
      <w:r>
        <w:t xml:space="preserve"> 2, 8 </w:t>
      </w:r>
      <w:r w:rsidR="00423C86">
        <w:t>or</w:t>
      </w:r>
      <w:r>
        <w:t xml:space="preserve"> 32 NPRACH repetitions.</w:t>
      </w:r>
    </w:p>
    <w:p w14:paraId="35727920" w14:textId="72FC9168" w:rsidR="00B44B5C" w:rsidRDefault="005B6B31" w:rsidP="00B44B5C">
      <w:pPr>
        <w:keepNext/>
      </w:pPr>
      <w:r>
        <w:rPr>
          <w:noProof/>
          <w:lang w:val="sv-SE"/>
        </w:rPr>
        <w:lastRenderedPageBreak/>
        <w:drawing>
          <wp:inline distT="0" distB="0" distL="0" distR="0" wp14:anchorId="5E633DD0" wp14:editId="537755F8">
            <wp:extent cx="6115050" cy="4586605"/>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RACH_TOA_L2S_TU.png"/>
                    <pic:cNvPicPr/>
                  </pic:nvPicPr>
                  <pic:blipFill>
                    <a:blip r:embed="rId14">
                      <a:extLst>
                        <a:ext uri="{28A0092B-C50C-407E-A947-70E740481C1C}">
                          <a14:useLocalDpi xmlns:a14="http://schemas.microsoft.com/office/drawing/2010/main" val="0"/>
                        </a:ext>
                      </a:extLst>
                    </a:blip>
                    <a:stretch>
                      <a:fillRect/>
                    </a:stretch>
                  </pic:blipFill>
                  <pic:spPr>
                    <a:xfrm>
                      <a:off x="0" y="0"/>
                      <a:ext cx="6115050" cy="4586605"/>
                    </a:xfrm>
                    <a:prstGeom prst="rect">
                      <a:avLst/>
                    </a:prstGeom>
                  </pic:spPr>
                </pic:pic>
              </a:graphicData>
            </a:graphic>
          </wp:inline>
        </w:drawing>
      </w:r>
    </w:p>
    <w:p w14:paraId="0B653682" w14:textId="627A560B" w:rsidR="00B44B5C" w:rsidRDefault="00B44B5C" w:rsidP="00B44B5C">
      <w:pPr>
        <w:pStyle w:val="Caption"/>
        <w:jc w:val="both"/>
      </w:pPr>
      <w:bookmarkStart w:id="11" w:name="_Ref458762204"/>
      <w:r>
        <w:t xml:space="preserve">Figure </w:t>
      </w:r>
      <w:r>
        <w:fldChar w:fldCharType="begin"/>
      </w:r>
      <w:r>
        <w:instrText xml:space="preserve"> SEQ Figure \* ARABIC </w:instrText>
      </w:r>
      <w:r>
        <w:fldChar w:fldCharType="separate"/>
      </w:r>
      <w:r w:rsidR="000E3126">
        <w:rPr>
          <w:noProof/>
        </w:rPr>
        <w:t>7</w:t>
      </w:r>
      <w:r>
        <w:fldChar w:fldCharType="end"/>
      </w:r>
      <w:bookmarkEnd w:id="11"/>
      <w:r>
        <w:t xml:space="preserve"> NPRACH timing error distribution for TU propagation conditions at coupling losses 144, 154 and 164 dB </w:t>
      </w:r>
      <w:r w:rsidR="00423C86">
        <w:t>using</w:t>
      </w:r>
      <w:r>
        <w:t xml:space="preserve"> 2, 8 </w:t>
      </w:r>
      <w:r w:rsidR="00423C86">
        <w:t xml:space="preserve">or </w:t>
      </w:r>
      <w:r>
        <w:t>32 NPRACH repetitions.</w:t>
      </w:r>
    </w:p>
    <w:p w14:paraId="3D02CD35" w14:textId="0178D365" w:rsidR="00B44B5C" w:rsidRPr="00423C86" w:rsidRDefault="00423C86" w:rsidP="00B44B5C">
      <w:pPr>
        <w:pStyle w:val="Caption"/>
        <w:jc w:val="both"/>
        <w:rPr>
          <w:b w:val="0"/>
          <w:bCs w:val="0"/>
        </w:rPr>
      </w:pPr>
      <w:r w:rsidRPr="00423C86">
        <w:rPr>
          <w:b w:val="0"/>
          <w:bCs w:val="0"/>
        </w:rPr>
        <w:t xml:space="preserve">In </w:t>
      </w:r>
      <w:r>
        <w:rPr>
          <w:b w:val="0"/>
          <w:bCs w:val="0"/>
        </w:rPr>
        <w:fldChar w:fldCharType="begin"/>
      </w:r>
      <w:r>
        <w:rPr>
          <w:b w:val="0"/>
          <w:bCs w:val="0"/>
        </w:rPr>
        <w:instrText xml:space="preserve"> REF _Ref458762479 \h </w:instrText>
      </w:r>
      <w:r>
        <w:rPr>
          <w:b w:val="0"/>
          <w:bCs w:val="0"/>
        </w:rPr>
      </w:r>
      <w:r>
        <w:rPr>
          <w:b w:val="0"/>
          <w:bCs w:val="0"/>
        </w:rPr>
        <w:fldChar w:fldCharType="separate"/>
      </w:r>
      <w:r w:rsidR="000E3126">
        <w:t xml:space="preserve">Figure </w:t>
      </w:r>
      <w:r w:rsidR="000E3126">
        <w:rPr>
          <w:noProof/>
        </w:rPr>
        <w:t>8</w:t>
      </w:r>
      <w:r>
        <w:rPr>
          <w:b w:val="0"/>
          <w:bCs w:val="0"/>
        </w:rPr>
        <w:fldChar w:fldCharType="end"/>
      </w:r>
      <w:r>
        <w:rPr>
          <w:b w:val="0"/>
          <w:bCs w:val="0"/>
        </w:rPr>
        <w:t xml:space="preserve"> and </w:t>
      </w:r>
      <w:r w:rsidR="005B6B31">
        <w:rPr>
          <w:b w:val="0"/>
          <w:bCs w:val="0"/>
        </w:rPr>
        <w:fldChar w:fldCharType="begin"/>
      </w:r>
      <w:r w:rsidR="005B6B31">
        <w:rPr>
          <w:b w:val="0"/>
          <w:bCs w:val="0"/>
        </w:rPr>
        <w:instrText xml:space="preserve"> REF _Ref458763627 \h </w:instrText>
      </w:r>
      <w:r w:rsidR="005B6B31">
        <w:rPr>
          <w:b w:val="0"/>
          <w:bCs w:val="0"/>
        </w:rPr>
      </w:r>
      <w:r w:rsidR="005B6B31">
        <w:rPr>
          <w:b w:val="0"/>
          <w:bCs w:val="0"/>
        </w:rPr>
        <w:fldChar w:fldCharType="separate"/>
      </w:r>
      <w:r w:rsidR="000E3126">
        <w:t xml:space="preserve">Figure </w:t>
      </w:r>
      <w:r w:rsidR="000E3126">
        <w:rPr>
          <w:noProof/>
        </w:rPr>
        <w:t>9</w:t>
      </w:r>
      <w:r w:rsidR="005B6B31">
        <w:rPr>
          <w:b w:val="0"/>
          <w:bCs w:val="0"/>
        </w:rPr>
        <w:fldChar w:fldCharType="end"/>
      </w:r>
      <w:r w:rsidR="005B6B31">
        <w:rPr>
          <w:b w:val="0"/>
          <w:bCs w:val="0"/>
        </w:rPr>
        <w:t xml:space="preserve"> </w:t>
      </w:r>
      <w:r w:rsidR="006E694F">
        <w:rPr>
          <w:b w:val="0"/>
          <w:bCs w:val="0"/>
        </w:rPr>
        <w:t xml:space="preserve">timing error </w:t>
      </w:r>
      <w:r>
        <w:rPr>
          <w:b w:val="0"/>
          <w:bCs w:val="0"/>
        </w:rPr>
        <w:t xml:space="preserve">CDFs for 32 repetitions and SNRs mapping to 144, 154 and 164 dB are shown. To understand the performance of UL TDOA in </w:t>
      </w:r>
      <w:r>
        <w:rPr>
          <w:b w:val="0"/>
          <w:bCs w:val="0"/>
        </w:rPr>
        <w:fldChar w:fldCharType="begin"/>
      </w:r>
      <w:r>
        <w:rPr>
          <w:b w:val="0"/>
          <w:bCs w:val="0"/>
        </w:rPr>
        <w:instrText xml:space="preserve"> REF _Ref458718343 \r \h </w:instrText>
      </w:r>
      <w:r>
        <w:rPr>
          <w:b w:val="0"/>
          <w:bCs w:val="0"/>
        </w:rPr>
      </w:r>
      <w:r>
        <w:rPr>
          <w:b w:val="0"/>
          <w:bCs w:val="0"/>
        </w:rPr>
        <w:fldChar w:fldCharType="separate"/>
      </w:r>
      <w:r w:rsidR="000E3126">
        <w:rPr>
          <w:b w:val="0"/>
          <w:bCs w:val="0"/>
        </w:rPr>
        <w:t>[2]</w:t>
      </w:r>
      <w:r>
        <w:rPr>
          <w:b w:val="0"/>
          <w:bCs w:val="0"/>
        </w:rPr>
        <w:fldChar w:fldCharType="end"/>
      </w:r>
      <w:r>
        <w:rPr>
          <w:b w:val="0"/>
          <w:bCs w:val="0"/>
        </w:rPr>
        <w:t xml:space="preserve"> it is important to understand the performance achieved at </w:t>
      </w:r>
      <w:r w:rsidR="000035C8">
        <w:rPr>
          <w:b w:val="0"/>
          <w:bCs w:val="0"/>
        </w:rPr>
        <w:t xml:space="preserve">a </w:t>
      </w:r>
      <w:r>
        <w:rPr>
          <w:b w:val="0"/>
          <w:bCs w:val="0"/>
        </w:rPr>
        <w:t xml:space="preserve">large range of SNRs when using 32 repetitions, since </w:t>
      </w:r>
      <w:r w:rsidR="006E694F">
        <w:rPr>
          <w:b w:val="0"/>
          <w:bCs w:val="0"/>
        </w:rPr>
        <w:t xml:space="preserve">in the preliminary investigations performed for UL TDOA in </w:t>
      </w:r>
      <w:r w:rsidR="006E694F">
        <w:rPr>
          <w:b w:val="0"/>
          <w:bCs w:val="0"/>
        </w:rPr>
        <w:fldChar w:fldCharType="begin"/>
      </w:r>
      <w:r w:rsidR="006E694F">
        <w:rPr>
          <w:b w:val="0"/>
          <w:bCs w:val="0"/>
        </w:rPr>
        <w:instrText xml:space="preserve"> REF _Ref458718343 \r \h </w:instrText>
      </w:r>
      <w:r w:rsidR="006E694F">
        <w:rPr>
          <w:b w:val="0"/>
          <w:bCs w:val="0"/>
        </w:rPr>
      </w:r>
      <w:r w:rsidR="006E694F">
        <w:rPr>
          <w:b w:val="0"/>
          <w:bCs w:val="0"/>
        </w:rPr>
        <w:fldChar w:fldCharType="separate"/>
      </w:r>
      <w:r w:rsidR="000E3126">
        <w:rPr>
          <w:b w:val="0"/>
          <w:bCs w:val="0"/>
        </w:rPr>
        <w:t>[2]</w:t>
      </w:r>
      <w:r w:rsidR="006E694F">
        <w:rPr>
          <w:b w:val="0"/>
          <w:bCs w:val="0"/>
        </w:rPr>
        <w:fldChar w:fldCharType="end"/>
      </w:r>
      <w:r w:rsidR="006E694F">
        <w:rPr>
          <w:b w:val="0"/>
          <w:bCs w:val="0"/>
        </w:rPr>
        <w:t xml:space="preserve"> assumes that 32 NPRACH repetitions and full power </w:t>
      </w:r>
      <w:r w:rsidR="000035C8">
        <w:rPr>
          <w:b w:val="0"/>
          <w:bCs w:val="0"/>
        </w:rPr>
        <w:t>are</w:t>
      </w:r>
      <w:r w:rsidR="006E694F">
        <w:rPr>
          <w:b w:val="0"/>
          <w:bCs w:val="0"/>
        </w:rPr>
        <w:t xml:space="preserve"> always used by the UEs.</w:t>
      </w:r>
      <w:r w:rsidR="000035C8">
        <w:rPr>
          <w:b w:val="0"/>
          <w:bCs w:val="0"/>
        </w:rPr>
        <w:t xml:space="preserve"> Again the performance for EPA is superior to the performance seen for TU.</w:t>
      </w:r>
    </w:p>
    <w:p w14:paraId="75B583BE" w14:textId="5886D462" w:rsidR="00B44B5C" w:rsidRDefault="005B6B31" w:rsidP="00B44B5C">
      <w:pPr>
        <w:keepNext/>
      </w:pPr>
      <w:r>
        <w:rPr>
          <w:noProof/>
          <w:lang w:val="sv-SE"/>
        </w:rPr>
        <w:lastRenderedPageBreak/>
        <w:drawing>
          <wp:inline distT="0" distB="0" distL="0" distR="0" wp14:anchorId="478E94EF" wp14:editId="7C125FD9">
            <wp:extent cx="6115050" cy="4586605"/>
            <wp:effectExtent l="0" t="0" r="0" b="444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RACH_TOA_L2S_32_Rep_EPA.png"/>
                    <pic:cNvPicPr/>
                  </pic:nvPicPr>
                  <pic:blipFill>
                    <a:blip r:embed="rId15">
                      <a:extLst>
                        <a:ext uri="{28A0092B-C50C-407E-A947-70E740481C1C}">
                          <a14:useLocalDpi xmlns:a14="http://schemas.microsoft.com/office/drawing/2010/main" val="0"/>
                        </a:ext>
                      </a:extLst>
                    </a:blip>
                    <a:stretch>
                      <a:fillRect/>
                    </a:stretch>
                  </pic:blipFill>
                  <pic:spPr>
                    <a:xfrm>
                      <a:off x="0" y="0"/>
                      <a:ext cx="6115050" cy="4586605"/>
                    </a:xfrm>
                    <a:prstGeom prst="rect">
                      <a:avLst/>
                    </a:prstGeom>
                  </pic:spPr>
                </pic:pic>
              </a:graphicData>
            </a:graphic>
          </wp:inline>
        </w:drawing>
      </w:r>
    </w:p>
    <w:p w14:paraId="3D2C0975" w14:textId="38E508BA" w:rsidR="0073288E" w:rsidRDefault="00B44B5C" w:rsidP="00B44B5C">
      <w:pPr>
        <w:pStyle w:val="Caption"/>
        <w:jc w:val="both"/>
      </w:pPr>
      <w:bookmarkStart w:id="12" w:name="_Ref458762479"/>
      <w:r>
        <w:t xml:space="preserve">Figure </w:t>
      </w:r>
      <w:r>
        <w:fldChar w:fldCharType="begin"/>
      </w:r>
      <w:r>
        <w:instrText xml:space="preserve"> SEQ Figure \* ARABIC </w:instrText>
      </w:r>
      <w:r>
        <w:fldChar w:fldCharType="separate"/>
      </w:r>
      <w:r w:rsidR="000E3126">
        <w:rPr>
          <w:noProof/>
        </w:rPr>
        <w:t>8</w:t>
      </w:r>
      <w:r>
        <w:fldChar w:fldCharType="end"/>
      </w:r>
      <w:bookmarkEnd w:id="12"/>
      <w:r w:rsidRPr="00B44B5C">
        <w:t xml:space="preserve"> </w:t>
      </w:r>
      <w:r>
        <w:t>NPRACH timing error distribution for EPA propagation conditions at coupling losses 144, 154 and 164 dB using 32 NPRACH repetitions.</w:t>
      </w:r>
    </w:p>
    <w:p w14:paraId="2EFA6AF0" w14:textId="59E732FC" w:rsidR="00423C86" w:rsidRDefault="005B6B31" w:rsidP="00423C86">
      <w:pPr>
        <w:keepNext/>
      </w:pPr>
      <w:r>
        <w:rPr>
          <w:noProof/>
          <w:lang w:val="sv-SE"/>
        </w:rPr>
        <w:lastRenderedPageBreak/>
        <w:drawing>
          <wp:inline distT="0" distB="0" distL="0" distR="0" wp14:anchorId="159BD447" wp14:editId="4BAB9EFD">
            <wp:extent cx="6115050" cy="4586605"/>
            <wp:effectExtent l="0" t="0" r="0" b="444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RACH_TOA_L2S_32_Rep_TU.png"/>
                    <pic:cNvPicPr/>
                  </pic:nvPicPr>
                  <pic:blipFill>
                    <a:blip r:embed="rId16">
                      <a:extLst>
                        <a:ext uri="{28A0092B-C50C-407E-A947-70E740481C1C}">
                          <a14:useLocalDpi xmlns:a14="http://schemas.microsoft.com/office/drawing/2010/main" val="0"/>
                        </a:ext>
                      </a:extLst>
                    </a:blip>
                    <a:stretch>
                      <a:fillRect/>
                    </a:stretch>
                  </pic:blipFill>
                  <pic:spPr>
                    <a:xfrm>
                      <a:off x="0" y="0"/>
                      <a:ext cx="6115050" cy="4586605"/>
                    </a:xfrm>
                    <a:prstGeom prst="rect">
                      <a:avLst/>
                    </a:prstGeom>
                  </pic:spPr>
                </pic:pic>
              </a:graphicData>
            </a:graphic>
          </wp:inline>
        </w:drawing>
      </w:r>
    </w:p>
    <w:p w14:paraId="2F888FB0" w14:textId="7FB46B15" w:rsidR="000D67DA" w:rsidRDefault="00423C86" w:rsidP="00D97E17">
      <w:pPr>
        <w:pStyle w:val="Caption"/>
        <w:jc w:val="both"/>
      </w:pPr>
      <w:bookmarkStart w:id="13" w:name="_Ref458763627"/>
      <w:r>
        <w:t xml:space="preserve">Figure </w:t>
      </w:r>
      <w:r>
        <w:fldChar w:fldCharType="begin"/>
      </w:r>
      <w:r>
        <w:instrText xml:space="preserve"> SEQ Figure \* ARABIC </w:instrText>
      </w:r>
      <w:r>
        <w:fldChar w:fldCharType="separate"/>
      </w:r>
      <w:r w:rsidR="000E3126">
        <w:rPr>
          <w:noProof/>
        </w:rPr>
        <w:t>9</w:t>
      </w:r>
      <w:r>
        <w:fldChar w:fldCharType="end"/>
      </w:r>
      <w:bookmarkEnd w:id="13"/>
      <w:r>
        <w:t xml:space="preserve"> NPRACH timing error distribution for </w:t>
      </w:r>
      <w:r w:rsidR="005B6B31">
        <w:t>TU</w:t>
      </w:r>
      <w:r>
        <w:t xml:space="preserve"> propagation conditions at coupling losses 144, 154 and 164 dB using 32 NPRACH repetitions.</w:t>
      </w:r>
    </w:p>
    <w:p w14:paraId="2FC78AC4" w14:textId="3F827073" w:rsidR="00441E25" w:rsidRPr="00726599" w:rsidRDefault="00441E25" w:rsidP="00441E25">
      <w:pPr>
        <w:pStyle w:val="Heading1"/>
        <w:rPr>
          <w:color w:val="C00000"/>
        </w:rPr>
      </w:pPr>
      <w:r w:rsidRPr="00726599">
        <w:rPr>
          <w:color w:val="C00000"/>
        </w:rPr>
        <w:t>PRS plan</w:t>
      </w:r>
    </w:p>
    <w:p w14:paraId="21EE3150" w14:textId="6FFC46F2" w:rsidR="00726599" w:rsidRPr="00726599" w:rsidRDefault="000E3126" w:rsidP="000E3126">
      <w:pPr>
        <w:rPr>
          <w:color w:val="C00000"/>
        </w:rPr>
      </w:pPr>
      <w:r w:rsidRPr="00726599">
        <w:rPr>
          <w:color w:val="C00000"/>
        </w:rPr>
        <w:t xml:space="preserve">The PRS </w:t>
      </w:r>
      <w:r w:rsidR="00726599">
        <w:rPr>
          <w:color w:val="C00000"/>
        </w:rPr>
        <w:t>adapted</w:t>
      </w:r>
      <w:r w:rsidR="00726599" w:rsidRPr="00726599">
        <w:rPr>
          <w:color w:val="C00000"/>
        </w:rPr>
        <w:t xml:space="preserve"> </w:t>
      </w:r>
      <w:r w:rsidR="00726599">
        <w:rPr>
          <w:color w:val="C00000"/>
        </w:rPr>
        <w:t>to</w:t>
      </w:r>
      <w:r w:rsidR="00726599" w:rsidRPr="00726599">
        <w:rPr>
          <w:color w:val="C00000"/>
        </w:rPr>
        <w:t xml:space="preserve"> NB-IoT </w:t>
      </w:r>
      <w:r w:rsidRPr="00726599">
        <w:rPr>
          <w:color w:val="C00000"/>
        </w:rPr>
        <w:t>is</w:t>
      </w:r>
      <w:r w:rsidR="00726599" w:rsidRPr="00726599">
        <w:rPr>
          <w:color w:val="C00000"/>
        </w:rPr>
        <w:t xml:space="preserve"> here</w:t>
      </w:r>
      <w:r w:rsidRPr="00726599">
        <w:rPr>
          <w:color w:val="C00000"/>
        </w:rPr>
        <w:t xml:space="preserve"> assumed to support a six reuse, meaning that si</w:t>
      </w:r>
      <w:r w:rsidR="00726599" w:rsidRPr="00726599">
        <w:rPr>
          <w:color w:val="C00000"/>
        </w:rPr>
        <w:t>x</w:t>
      </w:r>
      <w:r w:rsidRPr="00726599">
        <w:rPr>
          <w:color w:val="C00000"/>
        </w:rPr>
        <w:t xml:space="preserve"> orthogonal PRS patters are supported within any given PRB. </w:t>
      </w:r>
      <w:r w:rsidR="00726599" w:rsidRPr="00726599">
        <w:rPr>
          <w:color w:val="C00000"/>
        </w:rPr>
        <w:t>In a time synchronized 1/1 frequency reuse system, as investigated for NB-IoT, t</w:t>
      </w:r>
      <w:r w:rsidRPr="00726599">
        <w:rPr>
          <w:color w:val="C00000"/>
        </w:rPr>
        <w:t xml:space="preserve">his reuse will </w:t>
      </w:r>
      <w:r w:rsidR="00726599" w:rsidRPr="00726599">
        <w:rPr>
          <w:color w:val="C00000"/>
        </w:rPr>
        <w:t xml:space="preserve">reduce the interference experienced over a PRS to levels associated with a 3/6 </w:t>
      </w:r>
      <w:r w:rsidR="00726599">
        <w:rPr>
          <w:color w:val="C00000"/>
        </w:rPr>
        <w:t xml:space="preserve">frequency </w:t>
      </w:r>
      <w:r w:rsidR="00726599" w:rsidRPr="00726599">
        <w:rPr>
          <w:color w:val="C00000"/>
        </w:rPr>
        <w:t xml:space="preserve">reuse. Only cells using the same PRS pattern will ideally interfere each other. </w:t>
      </w:r>
    </w:p>
    <w:p w14:paraId="6EE8DF0C" w14:textId="42E0B86E" w:rsidR="00726599" w:rsidRPr="00726599" w:rsidRDefault="00726599" w:rsidP="000E3126">
      <w:pPr>
        <w:rPr>
          <w:color w:val="C00000"/>
        </w:rPr>
      </w:pPr>
      <w:r>
        <w:rPr>
          <w:color w:val="C00000"/>
        </w:rPr>
        <w:fldChar w:fldCharType="begin"/>
      </w:r>
      <w:r>
        <w:rPr>
          <w:color w:val="C00000"/>
        </w:rPr>
        <w:instrText xml:space="preserve"> REF _Ref462835022 \h </w:instrText>
      </w:r>
      <w:r>
        <w:rPr>
          <w:color w:val="C00000"/>
        </w:rPr>
      </w:r>
      <w:r>
        <w:rPr>
          <w:color w:val="C00000"/>
        </w:rPr>
        <w:fldChar w:fldCharType="separate"/>
      </w:r>
      <w:r w:rsidRPr="00726599">
        <w:rPr>
          <w:color w:val="C00000"/>
        </w:rPr>
        <w:t xml:space="preserve">Figure </w:t>
      </w:r>
      <w:r w:rsidRPr="00726599">
        <w:rPr>
          <w:noProof/>
          <w:color w:val="C00000"/>
        </w:rPr>
        <w:t>10</w:t>
      </w:r>
      <w:r>
        <w:rPr>
          <w:color w:val="C00000"/>
        </w:rPr>
        <w:fldChar w:fldCharType="end"/>
      </w:r>
      <w:r>
        <w:rPr>
          <w:color w:val="C00000"/>
        </w:rPr>
        <w:t xml:space="preserve"> shows the simple PRS plan implemented in the hexagonal cell structure of the system simulator to investigate the positioning performance based on the PRS. “px” with x selected from the set {1,2,3,4,5,6} corresponds to the six available patterns.</w:t>
      </w:r>
    </w:p>
    <w:p w14:paraId="0A20D01C" w14:textId="69594D0F" w:rsidR="000E3126" w:rsidRPr="00726599" w:rsidRDefault="00726599" w:rsidP="000E3126">
      <w:pPr>
        <w:rPr>
          <w:color w:val="C00000"/>
        </w:rPr>
      </w:pPr>
      <w:r w:rsidRPr="00726599">
        <w:rPr>
          <w:color w:val="C00000"/>
        </w:rPr>
        <w:t xml:space="preserve"> </w:t>
      </w:r>
    </w:p>
    <w:p w14:paraId="10CEE696" w14:textId="77777777" w:rsidR="00441E25" w:rsidRPr="00726599" w:rsidRDefault="00441E25" w:rsidP="00441E25">
      <w:pPr>
        <w:keepNext/>
        <w:rPr>
          <w:color w:val="C00000"/>
        </w:rPr>
      </w:pPr>
      <w:r w:rsidRPr="00726599">
        <w:rPr>
          <w:noProof/>
          <w:color w:val="C00000"/>
          <w:lang w:val="sv-SE"/>
        </w:rPr>
        <w:lastRenderedPageBreak/>
        <w:drawing>
          <wp:inline distT="0" distB="0" distL="0" distR="0" wp14:anchorId="636E2ECD" wp14:editId="1B32505D">
            <wp:extent cx="6115050" cy="45866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prsPlan.png"/>
                    <pic:cNvPicPr/>
                  </pic:nvPicPr>
                  <pic:blipFill>
                    <a:blip r:embed="rId17">
                      <a:extLst>
                        <a:ext uri="{28A0092B-C50C-407E-A947-70E740481C1C}">
                          <a14:useLocalDpi xmlns:a14="http://schemas.microsoft.com/office/drawing/2010/main" val="0"/>
                        </a:ext>
                      </a:extLst>
                    </a:blip>
                    <a:stretch>
                      <a:fillRect/>
                    </a:stretch>
                  </pic:blipFill>
                  <pic:spPr>
                    <a:xfrm>
                      <a:off x="0" y="0"/>
                      <a:ext cx="6115050" cy="4586605"/>
                    </a:xfrm>
                    <a:prstGeom prst="rect">
                      <a:avLst/>
                    </a:prstGeom>
                  </pic:spPr>
                </pic:pic>
              </a:graphicData>
            </a:graphic>
          </wp:inline>
        </w:drawing>
      </w:r>
    </w:p>
    <w:p w14:paraId="6057C1EE" w14:textId="120FEA04" w:rsidR="00441E25" w:rsidRPr="00726599" w:rsidRDefault="00441E25" w:rsidP="00441E25">
      <w:pPr>
        <w:pStyle w:val="Caption"/>
        <w:jc w:val="both"/>
        <w:rPr>
          <w:color w:val="C00000"/>
        </w:rPr>
      </w:pPr>
      <w:bookmarkStart w:id="14" w:name="_Ref462835022"/>
      <w:r w:rsidRPr="00726599">
        <w:rPr>
          <w:color w:val="C00000"/>
        </w:rPr>
        <w:t xml:space="preserve">Figure </w:t>
      </w:r>
      <w:r w:rsidRPr="00726599">
        <w:rPr>
          <w:color w:val="C00000"/>
        </w:rPr>
        <w:fldChar w:fldCharType="begin"/>
      </w:r>
      <w:r w:rsidRPr="00726599">
        <w:rPr>
          <w:color w:val="C00000"/>
        </w:rPr>
        <w:instrText xml:space="preserve"> SEQ Figure \* ARABIC </w:instrText>
      </w:r>
      <w:r w:rsidRPr="00726599">
        <w:rPr>
          <w:color w:val="C00000"/>
        </w:rPr>
        <w:fldChar w:fldCharType="separate"/>
      </w:r>
      <w:r w:rsidR="000E3126" w:rsidRPr="00726599">
        <w:rPr>
          <w:noProof/>
          <w:color w:val="C00000"/>
        </w:rPr>
        <w:t>10</w:t>
      </w:r>
      <w:r w:rsidRPr="00726599">
        <w:rPr>
          <w:color w:val="C00000"/>
        </w:rPr>
        <w:fldChar w:fldCharType="end"/>
      </w:r>
      <w:bookmarkEnd w:id="14"/>
      <w:r w:rsidR="00726599" w:rsidRPr="00726599">
        <w:rPr>
          <w:color w:val="C00000"/>
        </w:rPr>
        <w:t xml:space="preserve"> PRS system plan.</w:t>
      </w:r>
    </w:p>
    <w:p w14:paraId="2DD302CC" w14:textId="39479EB7" w:rsidR="00441E25" w:rsidRPr="00726599" w:rsidRDefault="00441E25" w:rsidP="00441E25">
      <w:pPr>
        <w:pStyle w:val="Heading1"/>
        <w:rPr>
          <w:color w:val="C00000"/>
        </w:rPr>
      </w:pPr>
      <w:r w:rsidRPr="00726599">
        <w:rPr>
          <w:color w:val="C00000"/>
        </w:rPr>
        <w:t>Interference modelling</w:t>
      </w:r>
    </w:p>
    <w:p w14:paraId="6EF2631B" w14:textId="6F374E59" w:rsidR="00726599" w:rsidRDefault="00726599" w:rsidP="00726599">
      <w:pPr>
        <w:rPr>
          <w:color w:val="C00000"/>
        </w:rPr>
      </w:pPr>
      <w:r w:rsidRPr="00726599">
        <w:rPr>
          <w:color w:val="C00000"/>
        </w:rPr>
        <w:t xml:space="preserve">At RAN1#86 it was agreed to in addition to a coverage limited scenario model interference at system loads of </w:t>
      </w:r>
      <w:r w:rsidR="00643394">
        <w:rPr>
          <w:color w:val="C00000"/>
        </w:rPr>
        <w:t>10%, 5</w:t>
      </w:r>
      <w:r w:rsidRPr="00726599">
        <w:rPr>
          <w:color w:val="C00000"/>
        </w:rPr>
        <w:t xml:space="preserve">0% </w:t>
      </w:r>
      <w:r w:rsidR="00643394">
        <w:rPr>
          <w:color w:val="C00000"/>
        </w:rPr>
        <w:t>and</w:t>
      </w:r>
      <w:r w:rsidRPr="00726599">
        <w:rPr>
          <w:color w:val="C00000"/>
        </w:rPr>
        <w:t xml:space="preserve"> 100%. A simple model has been implemented where each interferer is on or off with a likelihood determined by the system load. At a load of </w:t>
      </w:r>
      <w:r w:rsidR="00643394">
        <w:rPr>
          <w:color w:val="C00000"/>
        </w:rPr>
        <w:t>5</w:t>
      </w:r>
      <w:r w:rsidRPr="00726599">
        <w:rPr>
          <w:color w:val="C00000"/>
        </w:rPr>
        <w:t xml:space="preserve">0%, </w:t>
      </w:r>
      <w:r w:rsidR="00643394">
        <w:rPr>
          <w:color w:val="C00000"/>
        </w:rPr>
        <w:t>five</w:t>
      </w:r>
      <w:r w:rsidRPr="00726599">
        <w:rPr>
          <w:color w:val="C00000"/>
        </w:rPr>
        <w:t xml:space="preserve"> out of 10 interferes will be active.</w:t>
      </w:r>
    </w:p>
    <w:p w14:paraId="2EB9FC60" w14:textId="6D07C9A9" w:rsidR="00D370F2" w:rsidRDefault="00726599" w:rsidP="00726599">
      <w:pPr>
        <w:rPr>
          <w:color w:val="C00000"/>
        </w:rPr>
      </w:pPr>
      <w:r>
        <w:rPr>
          <w:color w:val="C00000"/>
        </w:rPr>
        <w:fldChar w:fldCharType="begin"/>
      </w:r>
      <w:r>
        <w:rPr>
          <w:color w:val="C00000"/>
        </w:rPr>
        <w:instrText xml:space="preserve"> REF _Ref462835520 \h </w:instrText>
      </w:r>
      <w:r>
        <w:rPr>
          <w:color w:val="C00000"/>
        </w:rPr>
      </w:r>
      <w:r>
        <w:rPr>
          <w:color w:val="C00000"/>
        </w:rPr>
        <w:fldChar w:fldCharType="separate"/>
      </w:r>
      <w:r w:rsidRPr="00726599">
        <w:rPr>
          <w:color w:val="C00000"/>
        </w:rPr>
        <w:t xml:space="preserve">Figure </w:t>
      </w:r>
      <w:r w:rsidRPr="00726599">
        <w:rPr>
          <w:noProof/>
          <w:color w:val="C00000"/>
        </w:rPr>
        <w:t>11</w:t>
      </w:r>
      <w:r>
        <w:rPr>
          <w:color w:val="C00000"/>
        </w:rPr>
        <w:fldChar w:fldCharType="end"/>
      </w:r>
      <w:r>
        <w:rPr>
          <w:color w:val="C00000"/>
        </w:rPr>
        <w:t xml:space="preserve"> presents the </w:t>
      </w:r>
      <w:r w:rsidR="00D370F2">
        <w:rPr>
          <w:color w:val="C00000"/>
        </w:rPr>
        <w:t xml:space="preserve">DL </w:t>
      </w:r>
      <w:r>
        <w:rPr>
          <w:color w:val="C00000"/>
        </w:rPr>
        <w:t>SINR distributions</w:t>
      </w:r>
      <w:r w:rsidR="00D370F2">
        <w:rPr>
          <w:color w:val="C00000"/>
        </w:rPr>
        <w:t xml:space="preserve"> in a 1/1 frequency reuse system</w:t>
      </w:r>
      <w:r>
        <w:rPr>
          <w:color w:val="C00000"/>
        </w:rPr>
        <w:t xml:space="preserve"> for the </w:t>
      </w:r>
      <w:r w:rsidR="00D370F2">
        <w:rPr>
          <w:color w:val="C00000"/>
        </w:rPr>
        <w:t xml:space="preserve">three interference load levels of 0% (i.e. a purely coverage limited system), </w:t>
      </w:r>
      <w:r w:rsidR="00643394">
        <w:rPr>
          <w:color w:val="C00000"/>
        </w:rPr>
        <w:t>5</w:t>
      </w:r>
      <w:r w:rsidR="00D370F2">
        <w:rPr>
          <w:color w:val="C00000"/>
        </w:rPr>
        <w:t>0% and 100% under the assumption that each UE attempts to synchronize to the PRS pattern in 10 cells. The impact on the SINR distributions are significant shows the importance of modelling interference when investigating positioning performance.</w:t>
      </w:r>
    </w:p>
    <w:p w14:paraId="0BA0B397" w14:textId="589FE520" w:rsidR="00726599" w:rsidRPr="00726599" w:rsidRDefault="00D370F2" w:rsidP="00726599">
      <w:pPr>
        <w:rPr>
          <w:color w:val="C00000"/>
        </w:rPr>
      </w:pPr>
      <w:r>
        <w:rPr>
          <w:color w:val="C00000"/>
        </w:rPr>
        <w:t>The impact on activating the PRS pattern is also presented, which as expected drastically improves the situation.</w:t>
      </w:r>
    </w:p>
    <w:p w14:paraId="44A39F20" w14:textId="0A53B51E" w:rsidR="00441E25" w:rsidRPr="00726599" w:rsidRDefault="00425520" w:rsidP="00441E25">
      <w:pPr>
        <w:keepNext/>
        <w:rPr>
          <w:color w:val="C00000"/>
        </w:rPr>
      </w:pPr>
      <w:r>
        <w:rPr>
          <w:noProof/>
          <w:color w:val="C00000"/>
          <w:lang w:val="sv-SE"/>
        </w:rPr>
        <w:lastRenderedPageBreak/>
        <w:drawing>
          <wp:inline distT="0" distB="0" distL="0" distR="0" wp14:anchorId="3619E017" wp14:editId="6B706F8E">
            <wp:extent cx="6115050" cy="45866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PRS_SINR_Analysis.png"/>
                    <pic:cNvPicPr/>
                  </pic:nvPicPr>
                  <pic:blipFill>
                    <a:blip r:embed="rId18">
                      <a:extLst>
                        <a:ext uri="{28A0092B-C50C-407E-A947-70E740481C1C}">
                          <a14:useLocalDpi xmlns:a14="http://schemas.microsoft.com/office/drawing/2010/main" val="0"/>
                        </a:ext>
                      </a:extLst>
                    </a:blip>
                    <a:stretch>
                      <a:fillRect/>
                    </a:stretch>
                  </pic:blipFill>
                  <pic:spPr>
                    <a:xfrm>
                      <a:off x="0" y="0"/>
                      <a:ext cx="6115050" cy="4586605"/>
                    </a:xfrm>
                    <a:prstGeom prst="rect">
                      <a:avLst/>
                    </a:prstGeom>
                  </pic:spPr>
                </pic:pic>
              </a:graphicData>
            </a:graphic>
          </wp:inline>
        </w:drawing>
      </w:r>
    </w:p>
    <w:p w14:paraId="27429000" w14:textId="65C86BDB" w:rsidR="00441E25" w:rsidRPr="00726599" w:rsidRDefault="00441E25" w:rsidP="00441E25">
      <w:pPr>
        <w:pStyle w:val="Caption"/>
        <w:jc w:val="both"/>
        <w:rPr>
          <w:color w:val="C00000"/>
        </w:rPr>
      </w:pPr>
      <w:bookmarkStart w:id="15" w:name="_Ref462835520"/>
      <w:r w:rsidRPr="00726599">
        <w:rPr>
          <w:color w:val="C00000"/>
        </w:rPr>
        <w:t xml:space="preserve">Figure </w:t>
      </w:r>
      <w:r w:rsidRPr="00726599">
        <w:rPr>
          <w:color w:val="C00000"/>
        </w:rPr>
        <w:fldChar w:fldCharType="begin"/>
      </w:r>
      <w:r w:rsidRPr="00726599">
        <w:rPr>
          <w:color w:val="C00000"/>
        </w:rPr>
        <w:instrText xml:space="preserve"> SEQ Figure \* ARABIC </w:instrText>
      </w:r>
      <w:r w:rsidRPr="00726599">
        <w:rPr>
          <w:color w:val="C00000"/>
        </w:rPr>
        <w:fldChar w:fldCharType="separate"/>
      </w:r>
      <w:r w:rsidR="000E3126" w:rsidRPr="00726599">
        <w:rPr>
          <w:noProof/>
          <w:color w:val="C00000"/>
        </w:rPr>
        <w:t>11</w:t>
      </w:r>
      <w:r w:rsidRPr="00726599">
        <w:rPr>
          <w:color w:val="C00000"/>
        </w:rPr>
        <w:fldChar w:fldCharType="end"/>
      </w:r>
      <w:bookmarkEnd w:id="15"/>
      <w:r w:rsidR="00726599">
        <w:rPr>
          <w:color w:val="C00000"/>
        </w:rPr>
        <w:t xml:space="preserve"> DL SINR distributi</w:t>
      </w:r>
      <w:r w:rsidR="00643394">
        <w:rPr>
          <w:color w:val="C00000"/>
        </w:rPr>
        <w:t>on at interference loads of 0, 5</w:t>
      </w:r>
      <w:r w:rsidR="00726599">
        <w:rPr>
          <w:color w:val="C00000"/>
        </w:rPr>
        <w:t>0 and 100%, with PRS activated or not.</w:t>
      </w:r>
    </w:p>
    <w:p w14:paraId="6757B490" w14:textId="77777777" w:rsidR="00441E25" w:rsidRPr="00441E25" w:rsidRDefault="00441E25" w:rsidP="00441E25"/>
    <w:p w14:paraId="520B425E" w14:textId="77777777" w:rsidR="00441E25" w:rsidRPr="00E330BC" w:rsidRDefault="00441E25" w:rsidP="00441E25">
      <w:pPr>
        <w:pStyle w:val="Heading1"/>
      </w:pPr>
      <w:r>
        <w:t>Summary</w:t>
      </w:r>
    </w:p>
    <w:p w14:paraId="0F355022" w14:textId="271B50FC" w:rsidR="00F56E87" w:rsidRPr="00D97E17" w:rsidRDefault="00D97E17" w:rsidP="00D97E17">
      <w:pPr>
        <w:pStyle w:val="BodyText"/>
      </w:pPr>
      <w:r>
        <w:t xml:space="preserve">This paper has introduced a new system simulator dedicated to investigations of NB-IoT positioning performance. A general introduction to the simulator has been given along with a more elaborate description of new functionality implemented to support the in </w:t>
      </w:r>
      <w:r>
        <w:rPr>
          <w:rFonts w:eastAsia="MS Mincho"/>
          <w:lang w:val="en-US" w:eastAsia="ja-JP"/>
        </w:rPr>
        <w:fldChar w:fldCharType="begin"/>
      </w:r>
      <w:r>
        <w:rPr>
          <w:rFonts w:eastAsia="MS Mincho"/>
          <w:lang w:val="en-US" w:eastAsia="ja-JP"/>
        </w:rPr>
        <w:instrText xml:space="preserve"> REF _Ref458718343 \r \h </w:instrText>
      </w:r>
      <w:r>
        <w:rPr>
          <w:rFonts w:eastAsia="MS Mincho"/>
          <w:lang w:val="en-US" w:eastAsia="ja-JP"/>
        </w:rPr>
      </w:r>
      <w:r>
        <w:rPr>
          <w:rFonts w:eastAsia="MS Mincho"/>
          <w:lang w:val="en-US" w:eastAsia="ja-JP"/>
        </w:rPr>
        <w:fldChar w:fldCharType="separate"/>
      </w:r>
      <w:r w:rsidR="000E3126">
        <w:rPr>
          <w:rFonts w:eastAsia="MS Mincho"/>
          <w:lang w:val="en-US" w:eastAsia="ja-JP"/>
        </w:rPr>
        <w:t>[2]</w:t>
      </w:r>
      <w:r>
        <w:rPr>
          <w:rFonts w:eastAsia="MS Mincho"/>
          <w:lang w:val="en-US" w:eastAsia="ja-JP"/>
        </w:rPr>
        <w:fldChar w:fldCharType="end"/>
      </w:r>
      <w:r>
        <w:rPr>
          <w:rFonts w:eastAsia="MS Mincho"/>
          <w:lang w:val="en-US" w:eastAsia="ja-JP"/>
        </w:rPr>
        <w:t xml:space="preserve">, </w:t>
      </w:r>
      <w:r>
        <w:rPr>
          <w:rFonts w:eastAsia="MS Mincho"/>
          <w:lang w:val="en-US" w:eastAsia="ja-JP"/>
        </w:rPr>
        <w:fldChar w:fldCharType="begin"/>
      </w:r>
      <w:r>
        <w:rPr>
          <w:rFonts w:eastAsia="MS Mincho"/>
          <w:lang w:val="en-US" w:eastAsia="ja-JP"/>
        </w:rPr>
        <w:instrText xml:space="preserve"> REF _Ref458718346 \r \h </w:instrText>
      </w:r>
      <w:r>
        <w:rPr>
          <w:rFonts w:eastAsia="MS Mincho"/>
          <w:lang w:val="en-US" w:eastAsia="ja-JP"/>
        </w:rPr>
      </w:r>
      <w:r>
        <w:rPr>
          <w:rFonts w:eastAsia="MS Mincho"/>
          <w:lang w:val="en-US" w:eastAsia="ja-JP"/>
        </w:rPr>
        <w:fldChar w:fldCharType="separate"/>
      </w:r>
      <w:r w:rsidR="000E3126">
        <w:rPr>
          <w:rFonts w:eastAsia="MS Mincho"/>
          <w:lang w:val="en-US" w:eastAsia="ja-JP"/>
        </w:rPr>
        <w:t>[3]</w:t>
      </w:r>
      <w:r>
        <w:rPr>
          <w:rFonts w:eastAsia="MS Mincho"/>
          <w:lang w:val="en-US" w:eastAsia="ja-JP"/>
        </w:rPr>
        <w:fldChar w:fldCharType="end"/>
      </w:r>
      <w:r w:rsidR="00D370F2">
        <w:rPr>
          <w:rFonts w:eastAsia="MS Mincho"/>
          <w:lang w:val="en-US" w:eastAsia="ja-JP"/>
        </w:rPr>
        <w:t>,</w:t>
      </w:r>
      <w:r>
        <w:rPr>
          <w:rFonts w:eastAsia="MS Mincho"/>
          <w:lang w:val="en-US" w:eastAsia="ja-JP"/>
        </w:rPr>
        <w:t xml:space="preserve"> </w:t>
      </w:r>
      <w:r>
        <w:rPr>
          <w:rFonts w:eastAsia="MS Mincho"/>
          <w:lang w:val="en-US" w:eastAsia="ja-JP"/>
        </w:rPr>
        <w:fldChar w:fldCharType="begin"/>
      </w:r>
      <w:r>
        <w:rPr>
          <w:rFonts w:eastAsia="MS Mincho"/>
          <w:lang w:val="en-US" w:eastAsia="ja-JP"/>
        </w:rPr>
        <w:instrText xml:space="preserve"> REF _Ref458718347 \r \h </w:instrText>
      </w:r>
      <w:r>
        <w:rPr>
          <w:rFonts w:eastAsia="MS Mincho"/>
          <w:lang w:val="en-US" w:eastAsia="ja-JP"/>
        </w:rPr>
      </w:r>
      <w:r>
        <w:rPr>
          <w:rFonts w:eastAsia="MS Mincho"/>
          <w:lang w:val="en-US" w:eastAsia="ja-JP"/>
        </w:rPr>
        <w:fldChar w:fldCharType="separate"/>
      </w:r>
      <w:r w:rsidR="000E3126">
        <w:rPr>
          <w:rFonts w:eastAsia="MS Mincho"/>
          <w:lang w:val="en-US" w:eastAsia="ja-JP"/>
        </w:rPr>
        <w:t>[4]</w:t>
      </w:r>
      <w:r>
        <w:rPr>
          <w:rFonts w:eastAsia="MS Mincho"/>
          <w:lang w:val="en-US" w:eastAsia="ja-JP"/>
        </w:rPr>
        <w:fldChar w:fldCharType="end"/>
      </w:r>
      <w:r w:rsidR="00D370F2">
        <w:rPr>
          <w:rFonts w:eastAsia="MS Mincho"/>
          <w:lang w:val="en-US" w:eastAsia="ja-JP"/>
        </w:rPr>
        <w:t xml:space="preserve"> and </w:t>
      </w:r>
      <w:r w:rsidR="00D370F2">
        <w:rPr>
          <w:rFonts w:eastAsia="MS Mincho"/>
          <w:lang w:val="en-US" w:eastAsia="ja-JP"/>
        </w:rPr>
        <w:fldChar w:fldCharType="begin"/>
      </w:r>
      <w:r w:rsidR="00D370F2">
        <w:rPr>
          <w:rFonts w:eastAsia="MS Mincho"/>
          <w:lang w:val="en-US" w:eastAsia="ja-JP"/>
        </w:rPr>
        <w:instrText xml:space="preserve"> REF _Ref462836006 \r \h </w:instrText>
      </w:r>
      <w:r w:rsidR="00D370F2">
        <w:rPr>
          <w:rFonts w:eastAsia="MS Mincho"/>
          <w:lang w:val="en-US" w:eastAsia="ja-JP"/>
        </w:rPr>
      </w:r>
      <w:r w:rsidR="00D370F2">
        <w:rPr>
          <w:rFonts w:eastAsia="MS Mincho"/>
          <w:lang w:val="en-US" w:eastAsia="ja-JP"/>
        </w:rPr>
        <w:fldChar w:fldCharType="separate"/>
      </w:r>
      <w:r w:rsidR="00D370F2">
        <w:rPr>
          <w:rFonts w:eastAsia="MS Mincho"/>
          <w:lang w:val="en-US" w:eastAsia="ja-JP"/>
        </w:rPr>
        <w:t>[9]</w:t>
      </w:r>
      <w:r w:rsidR="00D370F2">
        <w:rPr>
          <w:rFonts w:eastAsia="MS Mincho"/>
          <w:lang w:val="en-US" w:eastAsia="ja-JP"/>
        </w:rPr>
        <w:fldChar w:fldCharType="end"/>
      </w:r>
      <w:r>
        <w:t xml:space="preserve"> evaluated positioning </w:t>
      </w:r>
      <w:r w:rsidR="00D370F2">
        <w:t>procedures,</w:t>
      </w:r>
      <w:r>
        <w:t xml:space="preserve"> i.e. UL TDOA, DL TDOA and TA based multi-leg positioning methods for NB-IoT.</w:t>
      </w:r>
    </w:p>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6D85BCE3" w14:textId="594FBCF8" w:rsidR="008F0A57" w:rsidRPr="00414C31" w:rsidRDefault="00B4265E" w:rsidP="00B52E70">
      <w:pPr>
        <w:pStyle w:val="Reference"/>
        <w:numPr>
          <w:ilvl w:val="0"/>
          <w:numId w:val="1"/>
        </w:numPr>
        <w:overflowPunct/>
        <w:autoSpaceDE/>
        <w:autoSpaceDN/>
        <w:adjustRightInd/>
        <w:spacing w:after="200" w:line="276" w:lineRule="auto"/>
        <w:jc w:val="left"/>
        <w:textAlignment w:val="auto"/>
        <w:rPr>
          <w:rFonts w:cs="Arial"/>
        </w:rPr>
      </w:pPr>
      <w:bookmarkStart w:id="16" w:name="_Ref458157933"/>
      <w:r>
        <w:rPr>
          <w:lang w:val="en-US"/>
        </w:rPr>
        <w:t xml:space="preserve">RP-161324, </w:t>
      </w:r>
      <w:r w:rsidR="00B52E70" w:rsidRPr="00B52E70">
        <w:rPr>
          <w:lang w:val="en-US"/>
        </w:rPr>
        <w:t>New work item proposal: Enhancements of NB-IoT</w:t>
      </w:r>
      <w:r w:rsidR="00B52E70">
        <w:rPr>
          <w:lang w:val="en-US"/>
        </w:rPr>
        <w:t>,</w:t>
      </w:r>
      <w:r w:rsidR="00414C31">
        <w:rPr>
          <w:lang w:val="en-US"/>
        </w:rPr>
        <w:t xml:space="preserve"> </w:t>
      </w:r>
      <w:r w:rsidR="00B52E70">
        <w:rPr>
          <w:lang w:val="en-US"/>
        </w:rPr>
        <w:t xml:space="preserve">source </w:t>
      </w:r>
      <w:r w:rsidR="00B52E70" w:rsidRPr="00B52E70">
        <w:rPr>
          <w:lang w:val="en-US"/>
        </w:rPr>
        <w:t>Vodafone, Huawei, HiSilicon, Ericsson, Qualcomm</w:t>
      </w:r>
      <w:r w:rsidR="00B52E70">
        <w:rPr>
          <w:lang w:val="en-US"/>
        </w:rPr>
        <w:t xml:space="preserve">, </w:t>
      </w:r>
      <w:r w:rsidR="00B52E70" w:rsidRPr="00B52E70">
        <w:rPr>
          <w:lang w:val="en-US"/>
        </w:rPr>
        <w:t>3GPP TSG RAN Meeting #72</w:t>
      </w:r>
      <w:r w:rsidR="00B52E70">
        <w:rPr>
          <w:lang w:val="en-US"/>
        </w:rPr>
        <w:t xml:space="preserve">, </w:t>
      </w:r>
      <w:r w:rsidR="00B52E70" w:rsidRPr="00B52E70">
        <w:rPr>
          <w:lang w:val="en-US"/>
        </w:rPr>
        <w:t>Busan, Korea, 13th – 16th June, 2016</w:t>
      </w:r>
      <w:r w:rsidR="00B52E70">
        <w:rPr>
          <w:lang w:val="en-US"/>
        </w:rPr>
        <w:t>.</w:t>
      </w:r>
      <w:bookmarkEnd w:id="16"/>
    </w:p>
    <w:p w14:paraId="50B3B655" w14:textId="2CA9D92D" w:rsidR="00414C31" w:rsidRDefault="00414C31" w:rsidP="00414C31">
      <w:pPr>
        <w:pStyle w:val="Reference"/>
        <w:numPr>
          <w:ilvl w:val="0"/>
          <w:numId w:val="1"/>
        </w:numPr>
        <w:overflowPunct/>
        <w:autoSpaceDE/>
        <w:autoSpaceDN/>
        <w:adjustRightInd/>
        <w:spacing w:after="200" w:line="276" w:lineRule="auto"/>
        <w:jc w:val="left"/>
        <w:textAlignment w:val="auto"/>
        <w:rPr>
          <w:rFonts w:cs="Arial"/>
        </w:rPr>
      </w:pPr>
      <w:bookmarkStart w:id="17" w:name="_Ref458718343"/>
      <w:r w:rsidRPr="00414C31">
        <w:rPr>
          <w:rFonts w:cs="Arial"/>
        </w:rPr>
        <w:t>R1-167425</w:t>
      </w:r>
      <w:r>
        <w:rPr>
          <w:rFonts w:cs="Arial"/>
        </w:rPr>
        <w:t>,</w:t>
      </w:r>
      <w:r w:rsidRPr="00414C31">
        <w:rPr>
          <w:rFonts w:cs="Arial"/>
        </w:rPr>
        <w:t xml:space="preserve"> On uplink-based positioning for NB-IoT, RAN1#86, source Ericsson</w:t>
      </w:r>
      <w:bookmarkEnd w:id="17"/>
    </w:p>
    <w:p w14:paraId="4AE152D5" w14:textId="0AFD5896" w:rsidR="00414C31" w:rsidRDefault="00414C31" w:rsidP="00414C31">
      <w:pPr>
        <w:pStyle w:val="Reference"/>
        <w:numPr>
          <w:ilvl w:val="0"/>
          <w:numId w:val="1"/>
        </w:numPr>
        <w:overflowPunct/>
        <w:autoSpaceDE/>
        <w:autoSpaceDN/>
        <w:adjustRightInd/>
        <w:spacing w:after="200" w:line="276" w:lineRule="auto"/>
        <w:jc w:val="left"/>
        <w:textAlignment w:val="auto"/>
        <w:rPr>
          <w:rFonts w:cs="Arial"/>
        </w:rPr>
      </w:pPr>
      <w:bookmarkStart w:id="18" w:name="_Ref458718346"/>
      <w:r w:rsidRPr="00414C31">
        <w:rPr>
          <w:rFonts w:cs="Arial"/>
        </w:rPr>
        <w:t>R1-167426</w:t>
      </w:r>
      <w:r>
        <w:rPr>
          <w:rFonts w:cs="Arial"/>
        </w:rPr>
        <w:t>,</w:t>
      </w:r>
      <w:r w:rsidRPr="00414C31">
        <w:rPr>
          <w:rFonts w:cs="Arial"/>
        </w:rPr>
        <w:t xml:space="preserve"> On timing advance based multi-leg positioning for NB-IoT, RAN1#86, source Ericsson</w:t>
      </w:r>
      <w:bookmarkEnd w:id="18"/>
    </w:p>
    <w:p w14:paraId="00C91725" w14:textId="0197F7A2" w:rsidR="00414C31" w:rsidRPr="003B414D" w:rsidRDefault="00414C31" w:rsidP="00414C31">
      <w:pPr>
        <w:pStyle w:val="Reference"/>
        <w:numPr>
          <w:ilvl w:val="0"/>
          <w:numId w:val="1"/>
        </w:numPr>
        <w:overflowPunct/>
        <w:autoSpaceDE/>
        <w:autoSpaceDN/>
        <w:adjustRightInd/>
        <w:spacing w:after="200" w:line="276" w:lineRule="auto"/>
        <w:jc w:val="left"/>
        <w:textAlignment w:val="auto"/>
        <w:rPr>
          <w:rFonts w:cs="Arial"/>
        </w:rPr>
      </w:pPr>
      <w:bookmarkStart w:id="19" w:name="_Ref458718347"/>
      <w:r w:rsidRPr="00414C31">
        <w:rPr>
          <w:rFonts w:cs="Arial"/>
        </w:rPr>
        <w:t>R1-167427</w:t>
      </w:r>
      <w:r>
        <w:rPr>
          <w:rFonts w:cs="Arial"/>
        </w:rPr>
        <w:t>,</w:t>
      </w:r>
      <w:r w:rsidRPr="00414C31">
        <w:rPr>
          <w:rFonts w:cs="Arial"/>
        </w:rPr>
        <w:t xml:space="preserve"> On downlink-based positioning for NB-IoT, RAN1#86, source Ericsson</w:t>
      </w:r>
      <w:bookmarkEnd w:id="19"/>
    </w:p>
    <w:p w14:paraId="5A465004" w14:textId="77777777" w:rsidR="005B6B31" w:rsidRDefault="003B414D" w:rsidP="00414C31">
      <w:pPr>
        <w:pStyle w:val="Reference"/>
        <w:numPr>
          <w:ilvl w:val="0"/>
          <w:numId w:val="1"/>
        </w:numPr>
        <w:overflowPunct/>
        <w:autoSpaceDE/>
        <w:autoSpaceDN/>
        <w:adjustRightInd/>
        <w:spacing w:after="200" w:line="276" w:lineRule="auto"/>
        <w:jc w:val="left"/>
        <w:textAlignment w:val="auto"/>
        <w:rPr>
          <w:rFonts w:cs="Arial"/>
        </w:rPr>
      </w:pPr>
      <w:bookmarkStart w:id="20" w:name="_Ref458421697"/>
      <w:r w:rsidRPr="00414C31">
        <w:rPr>
          <w:rFonts w:cs="Arial"/>
        </w:rPr>
        <w:t>R1-16</w:t>
      </w:r>
      <w:r w:rsidR="00414C31">
        <w:rPr>
          <w:rFonts w:cs="Arial"/>
        </w:rPr>
        <w:t xml:space="preserve">7423, On </w:t>
      </w:r>
      <w:r w:rsidRPr="00414C31">
        <w:rPr>
          <w:rFonts w:cs="Arial"/>
        </w:rPr>
        <w:t xml:space="preserve">requirements </w:t>
      </w:r>
      <w:r w:rsidR="00414C31">
        <w:rPr>
          <w:rFonts w:cs="Arial"/>
        </w:rPr>
        <w:t>and a</w:t>
      </w:r>
      <w:r w:rsidR="00414C31" w:rsidRPr="00414C31">
        <w:rPr>
          <w:rFonts w:cs="Arial"/>
        </w:rPr>
        <w:t xml:space="preserve">ssumptions </w:t>
      </w:r>
      <w:r w:rsidRPr="00414C31">
        <w:rPr>
          <w:rFonts w:cs="Arial"/>
        </w:rPr>
        <w:t>for positioning of NB-IoT, RAN1#86, source Ericsso</w:t>
      </w:r>
      <w:r w:rsidR="009D0092" w:rsidRPr="00414C31">
        <w:rPr>
          <w:rFonts w:cs="Arial"/>
        </w:rPr>
        <w:t>n</w:t>
      </w:r>
      <w:bookmarkStart w:id="21" w:name="_Ref458435556"/>
      <w:bookmarkEnd w:id="20"/>
    </w:p>
    <w:p w14:paraId="0B2D8B81" w14:textId="045E6D3D" w:rsidR="00414C31" w:rsidRPr="00FC1176" w:rsidRDefault="003400B6" w:rsidP="00414C31">
      <w:pPr>
        <w:pStyle w:val="Reference"/>
        <w:numPr>
          <w:ilvl w:val="0"/>
          <w:numId w:val="1"/>
        </w:numPr>
        <w:overflowPunct/>
        <w:autoSpaceDE/>
        <w:autoSpaceDN/>
        <w:adjustRightInd/>
        <w:spacing w:after="200" w:line="276" w:lineRule="auto"/>
        <w:jc w:val="left"/>
        <w:textAlignment w:val="auto"/>
        <w:rPr>
          <w:rFonts w:cs="Arial"/>
        </w:rPr>
      </w:pPr>
      <w:bookmarkStart w:id="22" w:name="_Ref458763683"/>
      <w:r w:rsidRPr="005B6B31">
        <w:rPr>
          <w:rFonts w:cs="Arial"/>
          <w:lang w:val="de-DE"/>
        </w:rPr>
        <w:t>TS 36.133, Evolved Universal Terrestrial Radio Access (E-UTRA); Requirements for support of radio resource management</w:t>
      </w:r>
      <w:bookmarkEnd w:id="21"/>
      <w:bookmarkEnd w:id="22"/>
    </w:p>
    <w:p w14:paraId="35917A01" w14:textId="1422144A" w:rsidR="00FC1176" w:rsidRDefault="00FC1176" w:rsidP="00414C31">
      <w:pPr>
        <w:pStyle w:val="Reference"/>
        <w:numPr>
          <w:ilvl w:val="0"/>
          <w:numId w:val="1"/>
        </w:numPr>
        <w:overflowPunct/>
        <w:autoSpaceDE/>
        <w:autoSpaceDN/>
        <w:adjustRightInd/>
        <w:spacing w:after="200" w:line="276" w:lineRule="auto"/>
        <w:jc w:val="left"/>
        <w:textAlignment w:val="auto"/>
        <w:rPr>
          <w:rFonts w:cs="Arial"/>
        </w:rPr>
      </w:pPr>
      <w:bookmarkStart w:id="23" w:name="_Ref462745136"/>
      <w:r>
        <w:rPr>
          <w:rFonts w:cs="Arial"/>
          <w:lang w:val="de-DE"/>
        </w:rPr>
        <w:lastRenderedPageBreak/>
        <w:t xml:space="preserve">R1-167424, A new system simulator for NB-IoT positioning, </w:t>
      </w:r>
      <w:r w:rsidRPr="00414C31">
        <w:rPr>
          <w:rFonts w:cs="Arial"/>
        </w:rPr>
        <w:t>RAN1#86, source Ericsson</w:t>
      </w:r>
      <w:bookmarkEnd w:id="23"/>
    </w:p>
    <w:p w14:paraId="7A710B5C" w14:textId="0066BF58" w:rsidR="00810A80" w:rsidRPr="005B6B31" w:rsidRDefault="00810A80" w:rsidP="00414C31">
      <w:pPr>
        <w:pStyle w:val="Reference"/>
        <w:numPr>
          <w:ilvl w:val="0"/>
          <w:numId w:val="1"/>
        </w:numPr>
        <w:overflowPunct/>
        <w:autoSpaceDE/>
        <w:autoSpaceDN/>
        <w:adjustRightInd/>
        <w:spacing w:after="200" w:line="276" w:lineRule="auto"/>
        <w:jc w:val="left"/>
        <w:textAlignment w:val="auto"/>
        <w:rPr>
          <w:rFonts w:cs="Arial"/>
        </w:rPr>
      </w:pPr>
      <w:bookmarkStart w:id="24" w:name="_Ref462832434"/>
      <w:r>
        <w:rPr>
          <w:rFonts w:cs="Arial"/>
        </w:rPr>
        <w:t>R1-16</w:t>
      </w:r>
      <w:r w:rsidR="006D1275">
        <w:rPr>
          <w:rFonts w:cs="Arial"/>
        </w:rPr>
        <w:t>08697</w:t>
      </w:r>
      <w:r>
        <w:rPr>
          <w:rFonts w:cs="Arial"/>
        </w:rPr>
        <w:t>, OTDOA design for NB-IoT, RAN1#86bis, source Ericsson</w:t>
      </w:r>
      <w:bookmarkEnd w:id="24"/>
    </w:p>
    <w:p w14:paraId="7BE5CD83" w14:textId="170AFB4F" w:rsidR="00D370F2" w:rsidRPr="009511A2" w:rsidRDefault="00D370F2" w:rsidP="00D370F2">
      <w:pPr>
        <w:pStyle w:val="Reference"/>
        <w:numPr>
          <w:ilvl w:val="0"/>
          <w:numId w:val="1"/>
        </w:numPr>
        <w:overflowPunct/>
        <w:autoSpaceDE/>
        <w:autoSpaceDN/>
        <w:adjustRightInd/>
        <w:spacing w:after="200" w:line="276" w:lineRule="auto"/>
        <w:jc w:val="left"/>
        <w:textAlignment w:val="auto"/>
        <w:rPr>
          <w:rFonts w:cs="Arial"/>
        </w:rPr>
      </w:pPr>
      <w:bookmarkStart w:id="25" w:name="_Ref462836006"/>
      <w:r w:rsidRPr="009511A2">
        <w:rPr>
          <w:rFonts w:cs="Arial"/>
        </w:rPr>
        <w:t>R1-16</w:t>
      </w:r>
      <w:r w:rsidR="006D1275">
        <w:rPr>
          <w:rFonts w:cs="Arial"/>
        </w:rPr>
        <w:t>08698</w:t>
      </w:r>
      <w:r w:rsidRPr="009511A2">
        <w:rPr>
          <w:rFonts w:cs="Arial"/>
        </w:rPr>
        <w:t>, OTDOA performance for NB-IoT, RAN1#86bis, source Ericsson</w:t>
      </w:r>
      <w:bookmarkEnd w:id="25"/>
    </w:p>
    <w:p w14:paraId="2DDF2AF3" w14:textId="77777777" w:rsidR="002C1D57" w:rsidRPr="008F0A57" w:rsidRDefault="002C1D57" w:rsidP="002C1D57">
      <w:pPr>
        <w:pStyle w:val="Reference"/>
        <w:numPr>
          <w:ilvl w:val="0"/>
          <w:numId w:val="0"/>
        </w:numPr>
        <w:overflowPunct/>
        <w:autoSpaceDE/>
        <w:autoSpaceDN/>
        <w:adjustRightInd/>
        <w:spacing w:after="200" w:line="276" w:lineRule="auto"/>
        <w:ind w:left="567" w:hanging="567"/>
        <w:jc w:val="left"/>
        <w:textAlignment w:val="auto"/>
        <w:rPr>
          <w:rFonts w:cs="Arial"/>
        </w:rPr>
      </w:pPr>
    </w:p>
    <w:sectPr w:rsidR="002C1D57" w:rsidRPr="008F0A57" w:rsidSect="003B5666">
      <w:headerReference w:type="default" r:id="rId19"/>
      <w:footerReference w:type="default" r:id="rId20"/>
      <w:headerReference w:type="first" r:id="rId21"/>
      <w:footerReference w:type="first" r:id="rId2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0A13A" w14:textId="77777777" w:rsidR="00FA1813" w:rsidRDefault="00FA1813">
      <w:pPr>
        <w:spacing w:after="0"/>
      </w:pPr>
      <w:r>
        <w:separator/>
      </w:r>
    </w:p>
  </w:endnote>
  <w:endnote w:type="continuationSeparator" w:id="0">
    <w:p w14:paraId="1773C90F" w14:textId="77777777" w:rsidR="00FA1813" w:rsidRDefault="00FA1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5E33EFB6" w:rsidR="00B44B5C" w:rsidRDefault="00B44B5C">
    <w:pPr>
      <w:pStyle w:val="Footer"/>
      <w:ind w:right="-1521"/>
    </w:pPr>
    <w:r>
      <w:rPr>
        <w:rStyle w:val="PageNumber"/>
      </w:rPr>
      <w:fldChar w:fldCharType="begin"/>
    </w:r>
    <w:r>
      <w:rPr>
        <w:rStyle w:val="PageNumber"/>
      </w:rPr>
      <w:instrText xml:space="preserve"> PAGE </w:instrText>
    </w:r>
    <w:r>
      <w:rPr>
        <w:rStyle w:val="PageNumber"/>
      </w:rPr>
      <w:fldChar w:fldCharType="separate"/>
    </w:r>
    <w:r w:rsidR="00DB2118">
      <w:rPr>
        <w:rStyle w:val="PageNumber"/>
      </w:rPr>
      <w:t>2</w:t>
    </w:r>
    <w:r>
      <w:rPr>
        <w:rStyle w:val="PageNumber"/>
      </w:rPr>
      <w:fldChar w:fldCharType="end"/>
    </w:r>
    <w:bookmarkStart w:id="26"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2118">
      <w:rPr>
        <w:rStyle w:val="PageNumber"/>
      </w:rPr>
      <w:t>13</w:t>
    </w:r>
    <w:r>
      <w:rPr>
        <w:rStyle w:val="PageNumber"/>
      </w:rPr>
      <w:fldChar w:fldCharType="end"/>
    </w:r>
    <w:r>
      <w:rPr>
        <w:rStyle w:val="PageNumber"/>
      </w:rPr>
      <w:t>)</w:t>
    </w:r>
    <w:bookmarkEnd w:id="2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43FC6B4A" w:rsidR="00B44B5C" w:rsidRDefault="00B44B5C">
    <w:pPr>
      <w:pStyle w:val="Footer"/>
    </w:pPr>
    <w:r>
      <w:rPr>
        <w:rStyle w:val="PageNumber"/>
      </w:rPr>
      <w:fldChar w:fldCharType="begin"/>
    </w:r>
    <w:r>
      <w:rPr>
        <w:rStyle w:val="PageNumber"/>
      </w:rPr>
      <w:instrText xml:space="preserve"> PAGE </w:instrText>
    </w:r>
    <w:r>
      <w:rPr>
        <w:rStyle w:val="PageNumber"/>
      </w:rPr>
      <w:fldChar w:fldCharType="separate"/>
    </w:r>
    <w:r w:rsidR="00DB211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B2118">
      <w:rPr>
        <w:rStyle w:val="PageNumber"/>
      </w:rPr>
      <w:t>13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2F551C" w14:textId="77777777" w:rsidR="00FA1813" w:rsidRDefault="00FA1813">
      <w:pPr>
        <w:spacing w:after="0"/>
      </w:pPr>
      <w:r>
        <w:separator/>
      </w:r>
    </w:p>
  </w:footnote>
  <w:footnote w:type="continuationSeparator" w:id="0">
    <w:p w14:paraId="28A395BF" w14:textId="77777777" w:rsidR="00FA1813" w:rsidRDefault="00FA18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B44B5C" w:rsidRPr="006A0FC7" w:rsidRDefault="00B44B5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B44B5C" w:rsidRPr="00BF30DA" w:rsidRDefault="00B44B5C"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040C8"/>
    <w:multiLevelType w:val="hybridMultilevel"/>
    <w:tmpl w:val="E5161F02"/>
    <w:lvl w:ilvl="0" w:tplc="E6AC0376">
      <w:start w:val="1"/>
      <w:numFmt w:val="bullet"/>
      <w:lvlText w:val="›"/>
      <w:lvlJc w:val="left"/>
      <w:pPr>
        <w:tabs>
          <w:tab w:val="num" w:pos="720"/>
        </w:tabs>
        <w:ind w:left="720" w:hanging="360"/>
      </w:pPr>
      <w:rPr>
        <w:rFonts w:ascii="Arial" w:hAnsi="Arial" w:hint="default"/>
      </w:rPr>
    </w:lvl>
    <w:lvl w:ilvl="1" w:tplc="3A10C07A" w:tentative="1">
      <w:start w:val="1"/>
      <w:numFmt w:val="bullet"/>
      <w:lvlText w:val="›"/>
      <w:lvlJc w:val="left"/>
      <w:pPr>
        <w:tabs>
          <w:tab w:val="num" w:pos="1440"/>
        </w:tabs>
        <w:ind w:left="1440" w:hanging="360"/>
      </w:pPr>
      <w:rPr>
        <w:rFonts w:ascii="Arial" w:hAnsi="Arial" w:hint="default"/>
      </w:rPr>
    </w:lvl>
    <w:lvl w:ilvl="2" w:tplc="B04CED86" w:tentative="1">
      <w:start w:val="1"/>
      <w:numFmt w:val="bullet"/>
      <w:lvlText w:val="›"/>
      <w:lvlJc w:val="left"/>
      <w:pPr>
        <w:tabs>
          <w:tab w:val="num" w:pos="2160"/>
        </w:tabs>
        <w:ind w:left="2160" w:hanging="360"/>
      </w:pPr>
      <w:rPr>
        <w:rFonts w:ascii="Arial" w:hAnsi="Arial" w:hint="default"/>
      </w:rPr>
    </w:lvl>
    <w:lvl w:ilvl="3" w:tplc="BAD4F3CA" w:tentative="1">
      <w:start w:val="1"/>
      <w:numFmt w:val="bullet"/>
      <w:lvlText w:val="›"/>
      <w:lvlJc w:val="left"/>
      <w:pPr>
        <w:tabs>
          <w:tab w:val="num" w:pos="2880"/>
        </w:tabs>
        <w:ind w:left="2880" w:hanging="360"/>
      </w:pPr>
      <w:rPr>
        <w:rFonts w:ascii="Arial" w:hAnsi="Arial" w:hint="default"/>
      </w:rPr>
    </w:lvl>
    <w:lvl w:ilvl="4" w:tplc="53649888" w:tentative="1">
      <w:start w:val="1"/>
      <w:numFmt w:val="bullet"/>
      <w:lvlText w:val="›"/>
      <w:lvlJc w:val="left"/>
      <w:pPr>
        <w:tabs>
          <w:tab w:val="num" w:pos="3600"/>
        </w:tabs>
        <w:ind w:left="3600" w:hanging="360"/>
      </w:pPr>
      <w:rPr>
        <w:rFonts w:ascii="Arial" w:hAnsi="Arial" w:hint="default"/>
      </w:rPr>
    </w:lvl>
    <w:lvl w:ilvl="5" w:tplc="47029F2C" w:tentative="1">
      <w:start w:val="1"/>
      <w:numFmt w:val="bullet"/>
      <w:lvlText w:val="›"/>
      <w:lvlJc w:val="left"/>
      <w:pPr>
        <w:tabs>
          <w:tab w:val="num" w:pos="4320"/>
        </w:tabs>
        <w:ind w:left="4320" w:hanging="360"/>
      </w:pPr>
      <w:rPr>
        <w:rFonts w:ascii="Arial" w:hAnsi="Arial" w:hint="default"/>
      </w:rPr>
    </w:lvl>
    <w:lvl w:ilvl="6" w:tplc="0A92E49C" w:tentative="1">
      <w:start w:val="1"/>
      <w:numFmt w:val="bullet"/>
      <w:lvlText w:val="›"/>
      <w:lvlJc w:val="left"/>
      <w:pPr>
        <w:tabs>
          <w:tab w:val="num" w:pos="5040"/>
        </w:tabs>
        <w:ind w:left="5040" w:hanging="360"/>
      </w:pPr>
      <w:rPr>
        <w:rFonts w:ascii="Arial" w:hAnsi="Arial" w:hint="default"/>
      </w:rPr>
    </w:lvl>
    <w:lvl w:ilvl="7" w:tplc="F3885922" w:tentative="1">
      <w:start w:val="1"/>
      <w:numFmt w:val="bullet"/>
      <w:lvlText w:val="›"/>
      <w:lvlJc w:val="left"/>
      <w:pPr>
        <w:tabs>
          <w:tab w:val="num" w:pos="5760"/>
        </w:tabs>
        <w:ind w:left="5760" w:hanging="360"/>
      </w:pPr>
      <w:rPr>
        <w:rFonts w:ascii="Arial" w:hAnsi="Arial" w:hint="default"/>
      </w:rPr>
    </w:lvl>
    <w:lvl w:ilvl="8" w:tplc="C49416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7"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28B4825"/>
    <w:multiLevelType w:val="hybridMultilevel"/>
    <w:tmpl w:val="FE1AD2F0"/>
    <w:lvl w:ilvl="0" w:tplc="E79C10DA">
      <w:start w:val="1"/>
      <w:numFmt w:val="bullet"/>
      <w:lvlText w:val="›"/>
      <w:lvlJc w:val="left"/>
      <w:pPr>
        <w:tabs>
          <w:tab w:val="num" w:pos="720"/>
        </w:tabs>
        <w:ind w:left="720" w:hanging="360"/>
      </w:pPr>
      <w:rPr>
        <w:rFonts w:ascii="Arial" w:hAnsi="Arial" w:hint="default"/>
      </w:rPr>
    </w:lvl>
    <w:lvl w:ilvl="1" w:tplc="EB9079EC">
      <w:numFmt w:val="bullet"/>
      <w:lvlText w:val="–"/>
      <w:lvlJc w:val="left"/>
      <w:pPr>
        <w:tabs>
          <w:tab w:val="num" w:pos="1440"/>
        </w:tabs>
        <w:ind w:left="1440" w:hanging="360"/>
      </w:pPr>
      <w:rPr>
        <w:rFonts w:ascii="Ericsson Capital TT" w:hAnsi="Ericsson Capital TT" w:hint="default"/>
      </w:rPr>
    </w:lvl>
    <w:lvl w:ilvl="2" w:tplc="C868BAF6" w:tentative="1">
      <w:start w:val="1"/>
      <w:numFmt w:val="bullet"/>
      <w:lvlText w:val="›"/>
      <w:lvlJc w:val="left"/>
      <w:pPr>
        <w:tabs>
          <w:tab w:val="num" w:pos="2160"/>
        </w:tabs>
        <w:ind w:left="2160" w:hanging="360"/>
      </w:pPr>
      <w:rPr>
        <w:rFonts w:ascii="Arial" w:hAnsi="Arial" w:hint="default"/>
      </w:rPr>
    </w:lvl>
    <w:lvl w:ilvl="3" w:tplc="1F72AC52" w:tentative="1">
      <w:start w:val="1"/>
      <w:numFmt w:val="bullet"/>
      <w:lvlText w:val="›"/>
      <w:lvlJc w:val="left"/>
      <w:pPr>
        <w:tabs>
          <w:tab w:val="num" w:pos="2880"/>
        </w:tabs>
        <w:ind w:left="2880" w:hanging="360"/>
      </w:pPr>
      <w:rPr>
        <w:rFonts w:ascii="Arial" w:hAnsi="Arial" w:hint="default"/>
      </w:rPr>
    </w:lvl>
    <w:lvl w:ilvl="4" w:tplc="33B2BB1A" w:tentative="1">
      <w:start w:val="1"/>
      <w:numFmt w:val="bullet"/>
      <w:lvlText w:val="›"/>
      <w:lvlJc w:val="left"/>
      <w:pPr>
        <w:tabs>
          <w:tab w:val="num" w:pos="3600"/>
        </w:tabs>
        <w:ind w:left="3600" w:hanging="360"/>
      </w:pPr>
      <w:rPr>
        <w:rFonts w:ascii="Arial" w:hAnsi="Arial" w:hint="default"/>
      </w:rPr>
    </w:lvl>
    <w:lvl w:ilvl="5" w:tplc="7D8258D0" w:tentative="1">
      <w:start w:val="1"/>
      <w:numFmt w:val="bullet"/>
      <w:lvlText w:val="›"/>
      <w:lvlJc w:val="left"/>
      <w:pPr>
        <w:tabs>
          <w:tab w:val="num" w:pos="4320"/>
        </w:tabs>
        <w:ind w:left="4320" w:hanging="360"/>
      </w:pPr>
      <w:rPr>
        <w:rFonts w:ascii="Arial" w:hAnsi="Arial" w:hint="default"/>
      </w:rPr>
    </w:lvl>
    <w:lvl w:ilvl="6" w:tplc="7B1EC1F4" w:tentative="1">
      <w:start w:val="1"/>
      <w:numFmt w:val="bullet"/>
      <w:lvlText w:val="›"/>
      <w:lvlJc w:val="left"/>
      <w:pPr>
        <w:tabs>
          <w:tab w:val="num" w:pos="5040"/>
        </w:tabs>
        <w:ind w:left="5040" w:hanging="360"/>
      </w:pPr>
      <w:rPr>
        <w:rFonts w:ascii="Arial" w:hAnsi="Arial" w:hint="default"/>
      </w:rPr>
    </w:lvl>
    <w:lvl w:ilvl="7" w:tplc="20248C74" w:tentative="1">
      <w:start w:val="1"/>
      <w:numFmt w:val="bullet"/>
      <w:lvlText w:val="›"/>
      <w:lvlJc w:val="left"/>
      <w:pPr>
        <w:tabs>
          <w:tab w:val="num" w:pos="5760"/>
        </w:tabs>
        <w:ind w:left="5760" w:hanging="360"/>
      </w:pPr>
      <w:rPr>
        <w:rFonts w:ascii="Arial" w:hAnsi="Arial" w:hint="default"/>
      </w:rPr>
    </w:lvl>
    <w:lvl w:ilvl="8" w:tplc="B694CB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0"/>
  </w:num>
  <w:num w:numId="3">
    <w:abstractNumId w:val="2"/>
  </w:num>
  <w:num w:numId="4">
    <w:abstractNumId w:val="2"/>
  </w:num>
  <w:num w:numId="5">
    <w:abstractNumId w:val="10"/>
  </w:num>
  <w:num w:numId="6">
    <w:abstractNumId w:val="18"/>
  </w:num>
  <w:num w:numId="7">
    <w:abstractNumId w:val="22"/>
  </w:num>
  <w:num w:numId="8">
    <w:abstractNumId w:val="11"/>
  </w:num>
  <w:num w:numId="9">
    <w:abstractNumId w:val="15"/>
  </w:num>
  <w:num w:numId="10">
    <w:abstractNumId w:val="13"/>
  </w:num>
  <w:num w:numId="11">
    <w:abstractNumId w:val="21"/>
  </w:num>
  <w:num w:numId="12">
    <w:abstractNumId w:val="20"/>
  </w:num>
  <w:num w:numId="13">
    <w:abstractNumId w:val="28"/>
  </w:num>
  <w:num w:numId="14">
    <w:abstractNumId w:val="25"/>
  </w:num>
  <w:num w:numId="15">
    <w:abstractNumId w:val="27"/>
  </w:num>
  <w:num w:numId="16">
    <w:abstractNumId w:val="26"/>
  </w:num>
  <w:num w:numId="17">
    <w:abstractNumId w:val="8"/>
  </w:num>
  <w:num w:numId="18">
    <w:abstractNumId w:val="16"/>
  </w:num>
  <w:num w:numId="19">
    <w:abstractNumId w:val="5"/>
  </w:num>
  <w:num w:numId="20">
    <w:abstractNumId w:val="7"/>
  </w:num>
  <w:num w:numId="21">
    <w:abstractNumId w:val="24"/>
  </w:num>
  <w:num w:numId="22">
    <w:abstractNumId w:val="9"/>
  </w:num>
  <w:num w:numId="23">
    <w:abstractNumId w:val="19"/>
  </w:num>
  <w:num w:numId="24">
    <w:abstractNumId w:val="3"/>
  </w:num>
  <w:num w:numId="25">
    <w:abstractNumId w:val="14"/>
  </w:num>
  <w:num w:numId="26">
    <w:abstractNumId w:val="30"/>
  </w:num>
  <w:num w:numId="27">
    <w:abstractNumId w:val="1"/>
  </w:num>
  <w:num w:numId="28">
    <w:abstractNumId w:val="17"/>
  </w:num>
  <w:num w:numId="29">
    <w:abstractNumId w:val="12"/>
  </w:num>
  <w:num w:numId="30">
    <w:abstractNumId w:val="29"/>
  </w:num>
  <w:num w:numId="31">
    <w:abstractNumId w:val="4"/>
  </w:num>
  <w:num w:numId="32">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1E95"/>
    <w:rsid w:val="000035C8"/>
    <w:rsid w:val="00003F28"/>
    <w:rsid w:val="0000470B"/>
    <w:rsid w:val="00004F8F"/>
    <w:rsid w:val="000051C9"/>
    <w:rsid w:val="000057DF"/>
    <w:rsid w:val="00005C0F"/>
    <w:rsid w:val="0000640E"/>
    <w:rsid w:val="000075E4"/>
    <w:rsid w:val="00007EEE"/>
    <w:rsid w:val="0001002B"/>
    <w:rsid w:val="00010AEE"/>
    <w:rsid w:val="00011A8E"/>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2D3A"/>
    <w:rsid w:val="00035879"/>
    <w:rsid w:val="00036AAB"/>
    <w:rsid w:val="00042044"/>
    <w:rsid w:val="00042761"/>
    <w:rsid w:val="00042A4F"/>
    <w:rsid w:val="000433C7"/>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7B28"/>
    <w:rsid w:val="00057BAE"/>
    <w:rsid w:val="00060362"/>
    <w:rsid w:val="00060CD9"/>
    <w:rsid w:val="00061919"/>
    <w:rsid w:val="00061B41"/>
    <w:rsid w:val="00061C59"/>
    <w:rsid w:val="0006596D"/>
    <w:rsid w:val="000668DB"/>
    <w:rsid w:val="00067182"/>
    <w:rsid w:val="00067C1B"/>
    <w:rsid w:val="0007045A"/>
    <w:rsid w:val="00070D16"/>
    <w:rsid w:val="000718D9"/>
    <w:rsid w:val="000721FC"/>
    <w:rsid w:val="00072247"/>
    <w:rsid w:val="00072382"/>
    <w:rsid w:val="000724AD"/>
    <w:rsid w:val="0007275A"/>
    <w:rsid w:val="000735D9"/>
    <w:rsid w:val="00073A24"/>
    <w:rsid w:val="00074D6C"/>
    <w:rsid w:val="00075668"/>
    <w:rsid w:val="00076E8C"/>
    <w:rsid w:val="000803A9"/>
    <w:rsid w:val="00080800"/>
    <w:rsid w:val="00081CA2"/>
    <w:rsid w:val="000832A0"/>
    <w:rsid w:val="000857F2"/>
    <w:rsid w:val="00087350"/>
    <w:rsid w:val="0008796B"/>
    <w:rsid w:val="00091A7F"/>
    <w:rsid w:val="00091F76"/>
    <w:rsid w:val="00093C23"/>
    <w:rsid w:val="00093FC2"/>
    <w:rsid w:val="00095772"/>
    <w:rsid w:val="00096045"/>
    <w:rsid w:val="000963AE"/>
    <w:rsid w:val="0009684F"/>
    <w:rsid w:val="00096C16"/>
    <w:rsid w:val="00097F75"/>
    <w:rsid w:val="000A105F"/>
    <w:rsid w:val="000A207F"/>
    <w:rsid w:val="000A23B2"/>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0F2"/>
    <w:rsid w:val="000C0BE5"/>
    <w:rsid w:val="000C18F3"/>
    <w:rsid w:val="000C20EA"/>
    <w:rsid w:val="000C2715"/>
    <w:rsid w:val="000C3C4D"/>
    <w:rsid w:val="000C3D83"/>
    <w:rsid w:val="000C4751"/>
    <w:rsid w:val="000C4AC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6389"/>
    <w:rsid w:val="000D67DA"/>
    <w:rsid w:val="000D6BD7"/>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63C3"/>
    <w:rsid w:val="000E669F"/>
    <w:rsid w:val="000E71AB"/>
    <w:rsid w:val="000E7C9C"/>
    <w:rsid w:val="000E7F68"/>
    <w:rsid w:val="000F0839"/>
    <w:rsid w:val="000F09FE"/>
    <w:rsid w:val="000F0AE3"/>
    <w:rsid w:val="000F0BFD"/>
    <w:rsid w:val="000F13BB"/>
    <w:rsid w:val="000F1847"/>
    <w:rsid w:val="000F1AA2"/>
    <w:rsid w:val="000F20AD"/>
    <w:rsid w:val="000F22DE"/>
    <w:rsid w:val="000F2D08"/>
    <w:rsid w:val="000F2F61"/>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3890"/>
    <w:rsid w:val="00104263"/>
    <w:rsid w:val="00111437"/>
    <w:rsid w:val="00111F3B"/>
    <w:rsid w:val="00111F79"/>
    <w:rsid w:val="00112BA9"/>
    <w:rsid w:val="00114738"/>
    <w:rsid w:val="00114D8B"/>
    <w:rsid w:val="0011502D"/>
    <w:rsid w:val="0011558F"/>
    <w:rsid w:val="001168FA"/>
    <w:rsid w:val="001178F2"/>
    <w:rsid w:val="00120041"/>
    <w:rsid w:val="001203AA"/>
    <w:rsid w:val="00120B4C"/>
    <w:rsid w:val="00122084"/>
    <w:rsid w:val="001226D6"/>
    <w:rsid w:val="00125368"/>
    <w:rsid w:val="001254C4"/>
    <w:rsid w:val="00126EAB"/>
    <w:rsid w:val="00127535"/>
    <w:rsid w:val="00130ED8"/>
    <w:rsid w:val="001311CC"/>
    <w:rsid w:val="00131AD0"/>
    <w:rsid w:val="0013241F"/>
    <w:rsid w:val="00132BF6"/>
    <w:rsid w:val="00134EFD"/>
    <w:rsid w:val="001354B2"/>
    <w:rsid w:val="00135EB8"/>
    <w:rsid w:val="00140270"/>
    <w:rsid w:val="00140C24"/>
    <w:rsid w:val="001421A8"/>
    <w:rsid w:val="00142231"/>
    <w:rsid w:val="00142391"/>
    <w:rsid w:val="00142630"/>
    <w:rsid w:val="00142768"/>
    <w:rsid w:val="00143951"/>
    <w:rsid w:val="0014605C"/>
    <w:rsid w:val="00146EC4"/>
    <w:rsid w:val="00147E0D"/>
    <w:rsid w:val="00151C32"/>
    <w:rsid w:val="00152595"/>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C7B"/>
    <w:rsid w:val="0019116A"/>
    <w:rsid w:val="00191B11"/>
    <w:rsid w:val="00191FBA"/>
    <w:rsid w:val="00192548"/>
    <w:rsid w:val="00192B37"/>
    <w:rsid w:val="0019311E"/>
    <w:rsid w:val="0019410A"/>
    <w:rsid w:val="00194A90"/>
    <w:rsid w:val="00197701"/>
    <w:rsid w:val="001A0E97"/>
    <w:rsid w:val="001A192E"/>
    <w:rsid w:val="001A3ADC"/>
    <w:rsid w:val="001A4A31"/>
    <w:rsid w:val="001A5F0B"/>
    <w:rsid w:val="001A7B67"/>
    <w:rsid w:val="001A7BC2"/>
    <w:rsid w:val="001B0624"/>
    <w:rsid w:val="001B07BC"/>
    <w:rsid w:val="001B16EC"/>
    <w:rsid w:val="001B3005"/>
    <w:rsid w:val="001B32BE"/>
    <w:rsid w:val="001B3E9B"/>
    <w:rsid w:val="001B41F1"/>
    <w:rsid w:val="001B5230"/>
    <w:rsid w:val="001B58B6"/>
    <w:rsid w:val="001B677A"/>
    <w:rsid w:val="001B7FBA"/>
    <w:rsid w:val="001C004F"/>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582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1144"/>
    <w:rsid w:val="00201AB1"/>
    <w:rsid w:val="002025E0"/>
    <w:rsid w:val="00202DA0"/>
    <w:rsid w:val="0020329A"/>
    <w:rsid w:val="00203873"/>
    <w:rsid w:val="0020459E"/>
    <w:rsid w:val="002063BA"/>
    <w:rsid w:val="00206BFE"/>
    <w:rsid w:val="00207EA5"/>
    <w:rsid w:val="002116AB"/>
    <w:rsid w:val="0021351F"/>
    <w:rsid w:val="0021523D"/>
    <w:rsid w:val="002164FA"/>
    <w:rsid w:val="002177DE"/>
    <w:rsid w:val="002204EA"/>
    <w:rsid w:val="0022072E"/>
    <w:rsid w:val="00220CC8"/>
    <w:rsid w:val="00220E5C"/>
    <w:rsid w:val="00223950"/>
    <w:rsid w:val="00224545"/>
    <w:rsid w:val="00224F96"/>
    <w:rsid w:val="00225036"/>
    <w:rsid w:val="0022573F"/>
    <w:rsid w:val="00225A4C"/>
    <w:rsid w:val="00225B36"/>
    <w:rsid w:val="00226321"/>
    <w:rsid w:val="00227EDD"/>
    <w:rsid w:val="00230E69"/>
    <w:rsid w:val="00232CFF"/>
    <w:rsid w:val="00234070"/>
    <w:rsid w:val="00234B6E"/>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5259"/>
    <w:rsid w:val="00255DB5"/>
    <w:rsid w:val="00255DFB"/>
    <w:rsid w:val="00255FDD"/>
    <w:rsid w:val="00257498"/>
    <w:rsid w:val="00260954"/>
    <w:rsid w:val="002624F5"/>
    <w:rsid w:val="00262C5E"/>
    <w:rsid w:val="00263976"/>
    <w:rsid w:val="002639D7"/>
    <w:rsid w:val="00263ED3"/>
    <w:rsid w:val="00264921"/>
    <w:rsid w:val="00264BC8"/>
    <w:rsid w:val="00265439"/>
    <w:rsid w:val="00270264"/>
    <w:rsid w:val="0027285A"/>
    <w:rsid w:val="00272C9C"/>
    <w:rsid w:val="00273887"/>
    <w:rsid w:val="00273DC9"/>
    <w:rsid w:val="00281337"/>
    <w:rsid w:val="002818AC"/>
    <w:rsid w:val="00281BFA"/>
    <w:rsid w:val="00285772"/>
    <w:rsid w:val="002860F4"/>
    <w:rsid w:val="00287364"/>
    <w:rsid w:val="00287516"/>
    <w:rsid w:val="00287D33"/>
    <w:rsid w:val="00291AA4"/>
    <w:rsid w:val="00292A88"/>
    <w:rsid w:val="00292E99"/>
    <w:rsid w:val="00293FA8"/>
    <w:rsid w:val="0029480F"/>
    <w:rsid w:val="002951FC"/>
    <w:rsid w:val="002971F7"/>
    <w:rsid w:val="002A039E"/>
    <w:rsid w:val="002A1CBA"/>
    <w:rsid w:val="002A4A3B"/>
    <w:rsid w:val="002A5A3A"/>
    <w:rsid w:val="002A5DC6"/>
    <w:rsid w:val="002A6373"/>
    <w:rsid w:val="002A63CB"/>
    <w:rsid w:val="002B07C7"/>
    <w:rsid w:val="002B0F80"/>
    <w:rsid w:val="002B1095"/>
    <w:rsid w:val="002B11BE"/>
    <w:rsid w:val="002B2C10"/>
    <w:rsid w:val="002B368A"/>
    <w:rsid w:val="002B3AE8"/>
    <w:rsid w:val="002B4366"/>
    <w:rsid w:val="002B44D8"/>
    <w:rsid w:val="002B47D6"/>
    <w:rsid w:val="002B4986"/>
    <w:rsid w:val="002B5026"/>
    <w:rsid w:val="002B56F8"/>
    <w:rsid w:val="002B6CAF"/>
    <w:rsid w:val="002B783E"/>
    <w:rsid w:val="002B7978"/>
    <w:rsid w:val="002C1D57"/>
    <w:rsid w:val="002C1E40"/>
    <w:rsid w:val="002C1FAD"/>
    <w:rsid w:val="002C285C"/>
    <w:rsid w:val="002C3811"/>
    <w:rsid w:val="002C39D5"/>
    <w:rsid w:val="002C6DB8"/>
    <w:rsid w:val="002C741C"/>
    <w:rsid w:val="002D14F3"/>
    <w:rsid w:val="002D2FED"/>
    <w:rsid w:val="002D3252"/>
    <w:rsid w:val="002D409D"/>
    <w:rsid w:val="002D43CF"/>
    <w:rsid w:val="002D4EAD"/>
    <w:rsid w:val="002D5B4C"/>
    <w:rsid w:val="002E04A3"/>
    <w:rsid w:val="002E2750"/>
    <w:rsid w:val="002E499D"/>
    <w:rsid w:val="002E7007"/>
    <w:rsid w:val="002F397A"/>
    <w:rsid w:val="002F3FAE"/>
    <w:rsid w:val="002F4449"/>
    <w:rsid w:val="002F4CA7"/>
    <w:rsid w:val="002F5616"/>
    <w:rsid w:val="002F68B2"/>
    <w:rsid w:val="002F6BC2"/>
    <w:rsid w:val="002F6D13"/>
    <w:rsid w:val="002F756D"/>
    <w:rsid w:val="003000EB"/>
    <w:rsid w:val="003013DF"/>
    <w:rsid w:val="00302D2F"/>
    <w:rsid w:val="003032B7"/>
    <w:rsid w:val="003037CD"/>
    <w:rsid w:val="0030654E"/>
    <w:rsid w:val="00306C5D"/>
    <w:rsid w:val="00307F52"/>
    <w:rsid w:val="0031167A"/>
    <w:rsid w:val="00311A62"/>
    <w:rsid w:val="00311D9B"/>
    <w:rsid w:val="00312CFF"/>
    <w:rsid w:val="0031334F"/>
    <w:rsid w:val="003140E8"/>
    <w:rsid w:val="00314278"/>
    <w:rsid w:val="003150B0"/>
    <w:rsid w:val="00320D05"/>
    <w:rsid w:val="003211C9"/>
    <w:rsid w:val="00321B25"/>
    <w:rsid w:val="00322939"/>
    <w:rsid w:val="00322C8D"/>
    <w:rsid w:val="003230B3"/>
    <w:rsid w:val="00323F7A"/>
    <w:rsid w:val="003241CB"/>
    <w:rsid w:val="00324758"/>
    <w:rsid w:val="003268BA"/>
    <w:rsid w:val="00327656"/>
    <w:rsid w:val="00327A9B"/>
    <w:rsid w:val="003305C3"/>
    <w:rsid w:val="0033117F"/>
    <w:rsid w:val="00331561"/>
    <w:rsid w:val="00332950"/>
    <w:rsid w:val="00332A8C"/>
    <w:rsid w:val="00332C78"/>
    <w:rsid w:val="003346C1"/>
    <w:rsid w:val="00335026"/>
    <w:rsid w:val="00336C5C"/>
    <w:rsid w:val="003378CB"/>
    <w:rsid w:val="003379B0"/>
    <w:rsid w:val="003400B6"/>
    <w:rsid w:val="0034043F"/>
    <w:rsid w:val="00340E5F"/>
    <w:rsid w:val="00341CEA"/>
    <w:rsid w:val="0034254D"/>
    <w:rsid w:val="00342F4F"/>
    <w:rsid w:val="003448CE"/>
    <w:rsid w:val="003454B8"/>
    <w:rsid w:val="0034618D"/>
    <w:rsid w:val="0034674D"/>
    <w:rsid w:val="00347E2E"/>
    <w:rsid w:val="003514BC"/>
    <w:rsid w:val="003515D9"/>
    <w:rsid w:val="00351C0A"/>
    <w:rsid w:val="00351F34"/>
    <w:rsid w:val="00352334"/>
    <w:rsid w:val="003526DC"/>
    <w:rsid w:val="0035309F"/>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90355"/>
    <w:rsid w:val="00390692"/>
    <w:rsid w:val="0039083F"/>
    <w:rsid w:val="00392CD9"/>
    <w:rsid w:val="003933FA"/>
    <w:rsid w:val="00393F4C"/>
    <w:rsid w:val="00394AA8"/>
    <w:rsid w:val="00395E6F"/>
    <w:rsid w:val="00397304"/>
    <w:rsid w:val="00397F45"/>
    <w:rsid w:val="003A04AE"/>
    <w:rsid w:val="003A0C22"/>
    <w:rsid w:val="003A0C84"/>
    <w:rsid w:val="003A313E"/>
    <w:rsid w:val="003A35CF"/>
    <w:rsid w:val="003A4354"/>
    <w:rsid w:val="003A443F"/>
    <w:rsid w:val="003A4578"/>
    <w:rsid w:val="003A6896"/>
    <w:rsid w:val="003A6A2E"/>
    <w:rsid w:val="003A7CE5"/>
    <w:rsid w:val="003B002D"/>
    <w:rsid w:val="003B00A3"/>
    <w:rsid w:val="003B1438"/>
    <w:rsid w:val="003B153D"/>
    <w:rsid w:val="003B2869"/>
    <w:rsid w:val="003B2F31"/>
    <w:rsid w:val="003B2F84"/>
    <w:rsid w:val="003B3145"/>
    <w:rsid w:val="003B346C"/>
    <w:rsid w:val="003B414D"/>
    <w:rsid w:val="003B44B7"/>
    <w:rsid w:val="003B5666"/>
    <w:rsid w:val="003B7801"/>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7DDF"/>
    <w:rsid w:val="003E093D"/>
    <w:rsid w:val="003E1145"/>
    <w:rsid w:val="003E1657"/>
    <w:rsid w:val="003E20FA"/>
    <w:rsid w:val="003E2B02"/>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6AB"/>
    <w:rsid w:val="00411778"/>
    <w:rsid w:val="00411D73"/>
    <w:rsid w:val="00414004"/>
    <w:rsid w:val="00414321"/>
    <w:rsid w:val="00414396"/>
    <w:rsid w:val="00414C31"/>
    <w:rsid w:val="00414D8B"/>
    <w:rsid w:val="00414F7A"/>
    <w:rsid w:val="00414F92"/>
    <w:rsid w:val="00420193"/>
    <w:rsid w:val="0042059A"/>
    <w:rsid w:val="00420701"/>
    <w:rsid w:val="00420745"/>
    <w:rsid w:val="00421F27"/>
    <w:rsid w:val="00422D08"/>
    <w:rsid w:val="00423C86"/>
    <w:rsid w:val="00425520"/>
    <w:rsid w:val="00425B94"/>
    <w:rsid w:val="00427DC8"/>
    <w:rsid w:val="00434528"/>
    <w:rsid w:val="004373A6"/>
    <w:rsid w:val="004375FE"/>
    <w:rsid w:val="00437604"/>
    <w:rsid w:val="00437704"/>
    <w:rsid w:val="00440089"/>
    <w:rsid w:val="00440F45"/>
    <w:rsid w:val="004414AC"/>
    <w:rsid w:val="00441B76"/>
    <w:rsid w:val="00441E25"/>
    <w:rsid w:val="00442F8C"/>
    <w:rsid w:val="00443BBF"/>
    <w:rsid w:val="00444B94"/>
    <w:rsid w:val="004461A3"/>
    <w:rsid w:val="00447F5B"/>
    <w:rsid w:val="0045072F"/>
    <w:rsid w:val="00450C58"/>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43C0"/>
    <w:rsid w:val="004745C5"/>
    <w:rsid w:val="00474666"/>
    <w:rsid w:val="00475C71"/>
    <w:rsid w:val="00476D85"/>
    <w:rsid w:val="004774D9"/>
    <w:rsid w:val="004779A9"/>
    <w:rsid w:val="0048083A"/>
    <w:rsid w:val="00480C7A"/>
    <w:rsid w:val="004857BA"/>
    <w:rsid w:val="00485FE7"/>
    <w:rsid w:val="00486CE0"/>
    <w:rsid w:val="00486F40"/>
    <w:rsid w:val="004907E4"/>
    <w:rsid w:val="00490EB5"/>
    <w:rsid w:val="00491B56"/>
    <w:rsid w:val="00495C3F"/>
    <w:rsid w:val="0049781A"/>
    <w:rsid w:val="004A0B27"/>
    <w:rsid w:val="004A0C80"/>
    <w:rsid w:val="004A0D5B"/>
    <w:rsid w:val="004A2D23"/>
    <w:rsid w:val="004A305F"/>
    <w:rsid w:val="004A37FB"/>
    <w:rsid w:val="004A3957"/>
    <w:rsid w:val="004A51E8"/>
    <w:rsid w:val="004A608F"/>
    <w:rsid w:val="004A7311"/>
    <w:rsid w:val="004A74BA"/>
    <w:rsid w:val="004B067D"/>
    <w:rsid w:val="004B131E"/>
    <w:rsid w:val="004B45AF"/>
    <w:rsid w:val="004B4AC8"/>
    <w:rsid w:val="004C1326"/>
    <w:rsid w:val="004C1417"/>
    <w:rsid w:val="004C18ED"/>
    <w:rsid w:val="004C3AC1"/>
    <w:rsid w:val="004C4A6D"/>
    <w:rsid w:val="004C4BDC"/>
    <w:rsid w:val="004C519C"/>
    <w:rsid w:val="004C51B7"/>
    <w:rsid w:val="004C6AA3"/>
    <w:rsid w:val="004C7281"/>
    <w:rsid w:val="004D0ED6"/>
    <w:rsid w:val="004D21D7"/>
    <w:rsid w:val="004D4135"/>
    <w:rsid w:val="004D717E"/>
    <w:rsid w:val="004D7226"/>
    <w:rsid w:val="004D7469"/>
    <w:rsid w:val="004D7664"/>
    <w:rsid w:val="004E0AE5"/>
    <w:rsid w:val="004E0DDC"/>
    <w:rsid w:val="004E181A"/>
    <w:rsid w:val="004E2FC3"/>
    <w:rsid w:val="004E33AA"/>
    <w:rsid w:val="004E3C80"/>
    <w:rsid w:val="004E4A28"/>
    <w:rsid w:val="004E72A1"/>
    <w:rsid w:val="004F118D"/>
    <w:rsid w:val="004F2D5D"/>
    <w:rsid w:val="004F3C24"/>
    <w:rsid w:val="004F434A"/>
    <w:rsid w:val="004F4C94"/>
    <w:rsid w:val="004F51CB"/>
    <w:rsid w:val="004F5E5F"/>
    <w:rsid w:val="004F7116"/>
    <w:rsid w:val="004F712D"/>
    <w:rsid w:val="004F756F"/>
    <w:rsid w:val="005001A3"/>
    <w:rsid w:val="005007BF"/>
    <w:rsid w:val="005029B2"/>
    <w:rsid w:val="005036DA"/>
    <w:rsid w:val="00503BE3"/>
    <w:rsid w:val="005040BD"/>
    <w:rsid w:val="005042F3"/>
    <w:rsid w:val="00504880"/>
    <w:rsid w:val="005052C9"/>
    <w:rsid w:val="005053FB"/>
    <w:rsid w:val="00505420"/>
    <w:rsid w:val="00505E1C"/>
    <w:rsid w:val="00506961"/>
    <w:rsid w:val="00506B88"/>
    <w:rsid w:val="0050702A"/>
    <w:rsid w:val="00511F61"/>
    <w:rsid w:val="005121D8"/>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A75"/>
    <w:rsid w:val="0052438A"/>
    <w:rsid w:val="00525201"/>
    <w:rsid w:val="005256AF"/>
    <w:rsid w:val="005260AD"/>
    <w:rsid w:val="005263F7"/>
    <w:rsid w:val="00526E67"/>
    <w:rsid w:val="005276E5"/>
    <w:rsid w:val="00527F9E"/>
    <w:rsid w:val="00530CE6"/>
    <w:rsid w:val="00531E00"/>
    <w:rsid w:val="00532C41"/>
    <w:rsid w:val="00533201"/>
    <w:rsid w:val="005346F1"/>
    <w:rsid w:val="00534B00"/>
    <w:rsid w:val="005354C4"/>
    <w:rsid w:val="005374AC"/>
    <w:rsid w:val="0053773A"/>
    <w:rsid w:val="005377F6"/>
    <w:rsid w:val="0054074D"/>
    <w:rsid w:val="00540A6F"/>
    <w:rsid w:val="0054190F"/>
    <w:rsid w:val="00541C4C"/>
    <w:rsid w:val="00543232"/>
    <w:rsid w:val="00543F98"/>
    <w:rsid w:val="00546DC5"/>
    <w:rsid w:val="0054763B"/>
    <w:rsid w:val="0055121B"/>
    <w:rsid w:val="00551F8F"/>
    <w:rsid w:val="00552309"/>
    <w:rsid w:val="0055496A"/>
    <w:rsid w:val="00554EA5"/>
    <w:rsid w:val="005560B2"/>
    <w:rsid w:val="00556917"/>
    <w:rsid w:val="00557491"/>
    <w:rsid w:val="0055777F"/>
    <w:rsid w:val="005579F6"/>
    <w:rsid w:val="00560250"/>
    <w:rsid w:val="0056106B"/>
    <w:rsid w:val="005613B5"/>
    <w:rsid w:val="00562637"/>
    <w:rsid w:val="0056651A"/>
    <w:rsid w:val="00566C01"/>
    <w:rsid w:val="005676E9"/>
    <w:rsid w:val="00567A42"/>
    <w:rsid w:val="00570767"/>
    <w:rsid w:val="005708A8"/>
    <w:rsid w:val="0057107B"/>
    <w:rsid w:val="00571486"/>
    <w:rsid w:val="0057152E"/>
    <w:rsid w:val="005727A3"/>
    <w:rsid w:val="00572AD6"/>
    <w:rsid w:val="00573F6F"/>
    <w:rsid w:val="005753F0"/>
    <w:rsid w:val="00580B24"/>
    <w:rsid w:val="005815B3"/>
    <w:rsid w:val="00581643"/>
    <w:rsid w:val="00582D4B"/>
    <w:rsid w:val="00584403"/>
    <w:rsid w:val="005849A7"/>
    <w:rsid w:val="00585266"/>
    <w:rsid w:val="005865BB"/>
    <w:rsid w:val="00586A0F"/>
    <w:rsid w:val="00587391"/>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28E5"/>
    <w:rsid w:val="005A2B7F"/>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52BF"/>
    <w:rsid w:val="005C5476"/>
    <w:rsid w:val="005C641A"/>
    <w:rsid w:val="005C750B"/>
    <w:rsid w:val="005D0347"/>
    <w:rsid w:val="005D0472"/>
    <w:rsid w:val="005D0983"/>
    <w:rsid w:val="005D0F52"/>
    <w:rsid w:val="005D1118"/>
    <w:rsid w:val="005D1708"/>
    <w:rsid w:val="005D1FCD"/>
    <w:rsid w:val="005D2708"/>
    <w:rsid w:val="005D2869"/>
    <w:rsid w:val="005D4ABB"/>
    <w:rsid w:val="005D4C96"/>
    <w:rsid w:val="005D4CAA"/>
    <w:rsid w:val="005D612F"/>
    <w:rsid w:val="005D61B2"/>
    <w:rsid w:val="005D7A04"/>
    <w:rsid w:val="005D7D54"/>
    <w:rsid w:val="005E08FB"/>
    <w:rsid w:val="005E29AA"/>
    <w:rsid w:val="005E35B0"/>
    <w:rsid w:val="005E3FC9"/>
    <w:rsid w:val="005E6B50"/>
    <w:rsid w:val="005E6F1D"/>
    <w:rsid w:val="005E7D28"/>
    <w:rsid w:val="005F03B9"/>
    <w:rsid w:val="005F03D4"/>
    <w:rsid w:val="005F2532"/>
    <w:rsid w:val="005F3967"/>
    <w:rsid w:val="005F3A8D"/>
    <w:rsid w:val="005F400D"/>
    <w:rsid w:val="005F5031"/>
    <w:rsid w:val="005F603E"/>
    <w:rsid w:val="005F62B1"/>
    <w:rsid w:val="005F6690"/>
    <w:rsid w:val="005F7C43"/>
    <w:rsid w:val="0060058D"/>
    <w:rsid w:val="006005FD"/>
    <w:rsid w:val="00600FE0"/>
    <w:rsid w:val="00601D34"/>
    <w:rsid w:val="00602457"/>
    <w:rsid w:val="0060264B"/>
    <w:rsid w:val="00602F6E"/>
    <w:rsid w:val="0060550A"/>
    <w:rsid w:val="00613208"/>
    <w:rsid w:val="0061342F"/>
    <w:rsid w:val="00613D7E"/>
    <w:rsid w:val="0061407C"/>
    <w:rsid w:val="006147C9"/>
    <w:rsid w:val="0061568E"/>
    <w:rsid w:val="00615A64"/>
    <w:rsid w:val="00615AE4"/>
    <w:rsid w:val="006170D2"/>
    <w:rsid w:val="0062197D"/>
    <w:rsid w:val="00621A6E"/>
    <w:rsid w:val="00622075"/>
    <w:rsid w:val="00623176"/>
    <w:rsid w:val="006231CB"/>
    <w:rsid w:val="0062374F"/>
    <w:rsid w:val="00624196"/>
    <w:rsid w:val="00625078"/>
    <w:rsid w:val="0062509D"/>
    <w:rsid w:val="0062533B"/>
    <w:rsid w:val="00625EF2"/>
    <w:rsid w:val="00625F80"/>
    <w:rsid w:val="00627996"/>
    <w:rsid w:val="00627A87"/>
    <w:rsid w:val="00631256"/>
    <w:rsid w:val="00631F2F"/>
    <w:rsid w:val="006326F1"/>
    <w:rsid w:val="0063438C"/>
    <w:rsid w:val="0063581F"/>
    <w:rsid w:val="00637A2C"/>
    <w:rsid w:val="00637BFA"/>
    <w:rsid w:val="00637CDC"/>
    <w:rsid w:val="00641BD6"/>
    <w:rsid w:val="00642468"/>
    <w:rsid w:val="00642959"/>
    <w:rsid w:val="00643394"/>
    <w:rsid w:val="00645AAE"/>
    <w:rsid w:val="00645F42"/>
    <w:rsid w:val="00647610"/>
    <w:rsid w:val="00650BB8"/>
    <w:rsid w:val="006511DB"/>
    <w:rsid w:val="00652482"/>
    <w:rsid w:val="00652686"/>
    <w:rsid w:val="0065320B"/>
    <w:rsid w:val="006537C9"/>
    <w:rsid w:val="00655555"/>
    <w:rsid w:val="006564F5"/>
    <w:rsid w:val="00656CEB"/>
    <w:rsid w:val="0065705A"/>
    <w:rsid w:val="006572DB"/>
    <w:rsid w:val="00657589"/>
    <w:rsid w:val="00657B8A"/>
    <w:rsid w:val="00660027"/>
    <w:rsid w:val="00660A45"/>
    <w:rsid w:val="00662550"/>
    <w:rsid w:val="00662906"/>
    <w:rsid w:val="006644C6"/>
    <w:rsid w:val="006646E2"/>
    <w:rsid w:val="00666E97"/>
    <w:rsid w:val="00673A7D"/>
    <w:rsid w:val="00674442"/>
    <w:rsid w:val="00674638"/>
    <w:rsid w:val="00674ACF"/>
    <w:rsid w:val="00675D3A"/>
    <w:rsid w:val="00676297"/>
    <w:rsid w:val="0067637D"/>
    <w:rsid w:val="00676F4E"/>
    <w:rsid w:val="00683F57"/>
    <w:rsid w:val="006843DD"/>
    <w:rsid w:val="006863BF"/>
    <w:rsid w:val="006879C9"/>
    <w:rsid w:val="00687B18"/>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4C12"/>
    <w:rsid w:val="006A546C"/>
    <w:rsid w:val="006A6565"/>
    <w:rsid w:val="006A72D1"/>
    <w:rsid w:val="006A7ABF"/>
    <w:rsid w:val="006B0265"/>
    <w:rsid w:val="006B04C0"/>
    <w:rsid w:val="006B0B3F"/>
    <w:rsid w:val="006B2525"/>
    <w:rsid w:val="006B3B81"/>
    <w:rsid w:val="006B3F63"/>
    <w:rsid w:val="006B4CD6"/>
    <w:rsid w:val="006B5051"/>
    <w:rsid w:val="006B589F"/>
    <w:rsid w:val="006B5B75"/>
    <w:rsid w:val="006B5CA4"/>
    <w:rsid w:val="006B6916"/>
    <w:rsid w:val="006B7C09"/>
    <w:rsid w:val="006C03D6"/>
    <w:rsid w:val="006C0829"/>
    <w:rsid w:val="006C0F4A"/>
    <w:rsid w:val="006C13C2"/>
    <w:rsid w:val="006C3505"/>
    <w:rsid w:val="006C4961"/>
    <w:rsid w:val="006C5DC3"/>
    <w:rsid w:val="006C66E6"/>
    <w:rsid w:val="006C67B9"/>
    <w:rsid w:val="006C7316"/>
    <w:rsid w:val="006C733A"/>
    <w:rsid w:val="006D1275"/>
    <w:rsid w:val="006D203B"/>
    <w:rsid w:val="006D2304"/>
    <w:rsid w:val="006D2A6D"/>
    <w:rsid w:val="006D2CBF"/>
    <w:rsid w:val="006D4BC8"/>
    <w:rsid w:val="006D4FC7"/>
    <w:rsid w:val="006D64FA"/>
    <w:rsid w:val="006D6865"/>
    <w:rsid w:val="006D6B37"/>
    <w:rsid w:val="006D70FF"/>
    <w:rsid w:val="006D76CD"/>
    <w:rsid w:val="006E1648"/>
    <w:rsid w:val="006E1680"/>
    <w:rsid w:val="006E1967"/>
    <w:rsid w:val="006E321C"/>
    <w:rsid w:val="006E32CE"/>
    <w:rsid w:val="006E4216"/>
    <w:rsid w:val="006E4D3D"/>
    <w:rsid w:val="006E527E"/>
    <w:rsid w:val="006E694F"/>
    <w:rsid w:val="006F1C29"/>
    <w:rsid w:val="006F2819"/>
    <w:rsid w:val="006F289B"/>
    <w:rsid w:val="006F2C3A"/>
    <w:rsid w:val="006F3289"/>
    <w:rsid w:val="006F384E"/>
    <w:rsid w:val="006F3D21"/>
    <w:rsid w:val="006F3DD4"/>
    <w:rsid w:val="006F4992"/>
    <w:rsid w:val="006F4F4E"/>
    <w:rsid w:val="006F5B36"/>
    <w:rsid w:val="006F61BE"/>
    <w:rsid w:val="006F678D"/>
    <w:rsid w:val="006F6B2B"/>
    <w:rsid w:val="007005D7"/>
    <w:rsid w:val="007009B1"/>
    <w:rsid w:val="007009BE"/>
    <w:rsid w:val="0070108F"/>
    <w:rsid w:val="007021B6"/>
    <w:rsid w:val="00702264"/>
    <w:rsid w:val="0070296D"/>
    <w:rsid w:val="007042AA"/>
    <w:rsid w:val="00704A98"/>
    <w:rsid w:val="007058B7"/>
    <w:rsid w:val="00706DFC"/>
    <w:rsid w:val="0070745E"/>
    <w:rsid w:val="007116FE"/>
    <w:rsid w:val="0071270D"/>
    <w:rsid w:val="00712912"/>
    <w:rsid w:val="00713109"/>
    <w:rsid w:val="00713C99"/>
    <w:rsid w:val="00713D3F"/>
    <w:rsid w:val="00713D61"/>
    <w:rsid w:val="00715EF6"/>
    <w:rsid w:val="0071670B"/>
    <w:rsid w:val="00721B29"/>
    <w:rsid w:val="00721E7C"/>
    <w:rsid w:val="0072236D"/>
    <w:rsid w:val="00723434"/>
    <w:rsid w:val="00725EF5"/>
    <w:rsid w:val="00726599"/>
    <w:rsid w:val="00726BE5"/>
    <w:rsid w:val="007278A9"/>
    <w:rsid w:val="00727A35"/>
    <w:rsid w:val="00730008"/>
    <w:rsid w:val="0073288E"/>
    <w:rsid w:val="00733709"/>
    <w:rsid w:val="007345DF"/>
    <w:rsid w:val="0073488B"/>
    <w:rsid w:val="00735D0F"/>
    <w:rsid w:val="00736CC6"/>
    <w:rsid w:val="00736D17"/>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25F9"/>
    <w:rsid w:val="00782C8A"/>
    <w:rsid w:val="007844BE"/>
    <w:rsid w:val="00786A72"/>
    <w:rsid w:val="00787B8A"/>
    <w:rsid w:val="0079102B"/>
    <w:rsid w:val="00792345"/>
    <w:rsid w:val="00794512"/>
    <w:rsid w:val="00794A0D"/>
    <w:rsid w:val="00794DF0"/>
    <w:rsid w:val="007A0156"/>
    <w:rsid w:val="007A13CB"/>
    <w:rsid w:val="007A1EDC"/>
    <w:rsid w:val="007A2B08"/>
    <w:rsid w:val="007A31EB"/>
    <w:rsid w:val="007A3826"/>
    <w:rsid w:val="007A4758"/>
    <w:rsid w:val="007A5FB3"/>
    <w:rsid w:val="007A6FDA"/>
    <w:rsid w:val="007B079D"/>
    <w:rsid w:val="007B4554"/>
    <w:rsid w:val="007B557C"/>
    <w:rsid w:val="007B7D73"/>
    <w:rsid w:val="007C0474"/>
    <w:rsid w:val="007C0818"/>
    <w:rsid w:val="007C107E"/>
    <w:rsid w:val="007C1416"/>
    <w:rsid w:val="007C14E9"/>
    <w:rsid w:val="007C16DF"/>
    <w:rsid w:val="007C1DA9"/>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7C3E"/>
    <w:rsid w:val="007E027B"/>
    <w:rsid w:val="007E0E28"/>
    <w:rsid w:val="007E174F"/>
    <w:rsid w:val="007E18CE"/>
    <w:rsid w:val="007E1AAB"/>
    <w:rsid w:val="007E2208"/>
    <w:rsid w:val="007E23D9"/>
    <w:rsid w:val="007E37EF"/>
    <w:rsid w:val="007E3D90"/>
    <w:rsid w:val="007E4849"/>
    <w:rsid w:val="007E4B33"/>
    <w:rsid w:val="007E7D3F"/>
    <w:rsid w:val="007F162A"/>
    <w:rsid w:val="007F1C84"/>
    <w:rsid w:val="007F36C8"/>
    <w:rsid w:val="007F3A50"/>
    <w:rsid w:val="007F4772"/>
    <w:rsid w:val="007F63DD"/>
    <w:rsid w:val="007F79BF"/>
    <w:rsid w:val="007F7A85"/>
    <w:rsid w:val="00800105"/>
    <w:rsid w:val="00800251"/>
    <w:rsid w:val="0080038C"/>
    <w:rsid w:val="0080110F"/>
    <w:rsid w:val="00801CDB"/>
    <w:rsid w:val="0080210E"/>
    <w:rsid w:val="00802872"/>
    <w:rsid w:val="00803D62"/>
    <w:rsid w:val="008042BD"/>
    <w:rsid w:val="00805690"/>
    <w:rsid w:val="008065EC"/>
    <w:rsid w:val="00806C04"/>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32E6B"/>
    <w:rsid w:val="00832F1E"/>
    <w:rsid w:val="008345AE"/>
    <w:rsid w:val="00834C61"/>
    <w:rsid w:val="0083685F"/>
    <w:rsid w:val="00836ABF"/>
    <w:rsid w:val="008370DA"/>
    <w:rsid w:val="00837339"/>
    <w:rsid w:val="0083744D"/>
    <w:rsid w:val="0084188F"/>
    <w:rsid w:val="00841D94"/>
    <w:rsid w:val="00844044"/>
    <w:rsid w:val="00844A23"/>
    <w:rsid w:val="00845A36"/>
    <w:rsid w:val="00847A5C"/>
    <w:rsid w:val="00847AA7"/>
    <w:rsid w:val="008517E1"/>
    <w:rsid w:val="00851BCB"/>
    <w:rsid w:val="00855EEF"/>
    <w:rsid w:val="00856FB0"/>
    <w:rsid w:val="00857659"/>
    <w:rsid w:val="00860504"/>
    <w:rsid w:val="00862056"/>
    <w:rsid w:val="0086241A"/>
    <w:rsid w:val="0086256D"/>
    <w:rsid w:val="0086279B"/>
    <w:rsid w:val="0086315C"/>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CF8"/>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DE6"/>
    <w:rsid w:val="0089426E"/>
    <w:rsid w:val="008948D4"/>
    <w:rsid w:val="00895096"/>
    <w:rsid w:val="008955E2"/>
    <w:rsid w:val="00896EA4"/>
    <w:rsid w:val="00897546"/>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A23"/>
    <w:rsid w:val="008E10A0"/>
    <w:rsid w:val="008E1BEB"/>
    <w:rsid w:val="008E1C5B"/>
    <w:rsid w:val="008E1DE7"/>
    <w:rsid w:val="008E1F63"/>
    <w:rsid w:val="008E3ACC"/>
    <w:rsid w:val="008E3D20"/>
    <w:rsid w:val="008E4174"/>
    <w:rsid w:val="008E45C0"/>
    <w:rsid w:val="008E517D"/>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2F9F"/>
    <w:rsid w:val="009030AC"/>
    <w:rsid w:val="009059FB"/>
    <w:rsid w:val="009060D6"/>
    <w:rsid w:val="00906F95"/>
    <w:rsid w:val="00906FE2"/>
    <w:rsid w:val="009104EE"/>
    <w:rsid w:val="00910677"/>
    <w:rsid w:val="0091129F"/>
    <w:rsid w:val="00911396"/>
    <w:rsid w:val="009113B9"/>
    <w:rsid w:val="00912103"/>
    <w:rsid w:val="00912C1C"/>
    <w:rsid w:val="00913E26"/>
    <w:rsid w:val="009145C7"/>
    <w:rsid w:val="00916232"/>
    <w:rsid w:val="00916CDA"/>
    <w:rsid w:val="00917064"/>
    <w:rsid w:val="0091789A"/>
    <w:rsid w:val="00917B0B"/>
    <w:rsid w:val="0092098B"/>
    <w:rsid w:val="00920C7B"/>
    <w:rsid w:val="0092177D"/>
    <w:rsid w:val="00921AB6"/>
    <w:rsid w:val="00922321"/>
    <w:rsid w:val="009224A1"/>
    <w:rsid w:val="0092263C"/>
    <w:rsid w:val="00922FBB"/>
    <w:rsid w:val="009235D6"/>
    <w:rsid w:val="009238A6"/>
    <w:rsid w:val="00926614"/>
    <w:rsid w:val="00927E8A"/>
    <w:rsid w:val="00931269"/>
    <w:rsid w:val="0093236F"/>
    <w:rsid w:val="0093242B"/>
    <w:rsid w:val="00932AEA"/>
    <w:rsid w:val="00932BC5"/>
    <w:rsid w:val="009351D5"/>
    <w:rsid w:val="00936015"/>
    <w:rsid w:val="009361F9"/>
    <w:rsid w:val="00936660"/>
    <w:rsid w:val="009369D2"/>
    <w:rsid w:val="00937BF1"/>
    <w:rsid w:val="00937C46"/>
    <w:rsid w:val="00937F0E"/>
    <w:rsid w:val="00941D3A"/>
    <w:rsid w:val="00942712"/>
    <w:rsid w:val="009434F9"/>
    <w:rsid w:val="0094520F"/>
    <w:rsid w:val="009458DE"/>
    <w:rsid w:val="00945A79"/>
    <w:rsid w:val="009507B6"/>
    <w:rsid w:val="00950EF8"/>
    <w:rsid w:val="009511A2"/>
    <w:rsid w:val="00951444"/>
    <w:rsid w:val="00951A5F"/>
    <w:rsid w:val="00952014"/>
    <w:rsid w:val="0095743E"/>
    <w:rsid w:val="00957E56"/>
    <w:rsid w:val="00961D6A"/>
    <w:rsid w:val="009623A6"/>
    <w:rsid w:val="00963176"/>
    <w:rsid w:val="00963D1F"/>
    <w:rsid w:val="00963F4E"/>
    <w:rsid w:val="00964308"/>
    <w:rsid w:val="00964587"/>
    <w:rsid w:val="00964B1D"/>
    <w:rsid w:val="00965F1F"/>
    <w:rsid w:val="00966430"/>
    <w:rsid w:val="009700FD"/>
    <w:rsid w:val="00970975"/>
    <w:rsid w:val="009711E2"/>
    <w:rsid w:val="009734A6"/>
    <w:rsid w:val="009749A8"/>
    <w:rsid w:val="00976970"/>
    <w:rsid w:val="00976D4F"/>
    <w:rsid w:val="009779A0"/>
    <w:rsid w:val="0098034C"/>
    <w:rsid w:val="00983D03"/>
    <w:rsid w:val="0098419F"/>
    <w:rsid w:val="0098630E"/>
    <w:rsid w:val="00986A5E"/>
    <w:rsid w:val="00987920"/>
    <w:rsid w:val="00990218"/>
    <w:rsid w:val="00990549"/>
    <w:rsid w:val="009927B8"/>
    <w:rsid w:val="00993B07"/>
    <w:rsid w:val="009948E1"/>
    <w:rsid w:val="00994C26"/>
    <w:rsid w:val="009968EE"/>
    <w:rsid w:val="00996B1C"/>
    <w:rsid w:val="009977AB"/>
    <w:rsid w:val="009A0482"/>
    <w:rsid w:val="009A06C4"/>
    <w:rsid w:val="009A1827"/>
    <w:rsid w:val="009A2D13"/>
    <w:rsid w:val="009A2E43"/>
    <w:rsid w:val="009A33D8"/>
    <w:rsid w:val="009A34B1"/>
    <w:rsid w:val="009A353A"/>
    <w:rsid w:val="009A3E4F"/>
    <w:rsid w:val="009A4878"/>
    <w:rsid w:val="009A59C4"/>
    <w:rsid w:val="009A7645"/>
    <w:rsid w:val="009A77F4"/>
    <w:rsid w:val="009B0C9B"/>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24CB"/>
    <w:rsid w:val="009C259F"/>
    <w:rsid w:val="009C3141"/>
    <w:rsid w:val="009C32E6"/>
    <w:rsid w:val="009C3448"/>
    <w:rsid w:val="009C38EB"/>
    <w:rsid w:val="009C423A"/>
    <w:rsid w:val="009C4EC3"/>
    <w:rsid w:val="009C515F"/>
    <w:rsid w:val="009C6D7D"/>
    <w:rsid w:val="009C7248"/>
    <w:rsid w:val="009D0092"/>
    <w:rsid w:val="009D189D"/>
    <w:rsid w:val="009D31F2"/>
    <w:rsid w:val="009D4AD4"/>
    <w:rsid w:val="009D563B"/>
    <w:rsid w:val="009D79FE"/>
    <w:rsid w:val="009D7D8D"/>
    <w:rsid w:val="009D7F1E"/>
    <w:rsid w:val="009E04DD"/>
    <w:rsid w:val="009E0797"/>
    <w:rsid w:val="009E30ED"/>
    <w:rsid w:val="009E38A0"/>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7085"/>
    <w:rsid w:val="00A07F09"/>
    <w:rsid w:val="00A10A53"/>
    <w:rsid w:val="00A117BE"/>
    <w:rsid w:val="00A13085"/>
    <w:rsid w:val="00A13DA3"/>
    <w:rsid w:val="00A13FE7"/>
    <w:rsid w:val="00A15670"/>
    <w:rsid w:val="00A21265"/>
    <w:rsid w:val="00A22C6A"/>
    <w:rsid w:val="00A232C1"/>
    <w:rsid w:val="00A23893"/>
    <w:rsid w:val="00A24257"/>
    <w:rsid w:val="00A24727"/>
    <w:rsid w:val="00A25DC4"/>
    <w:rsid w:val="00A25F23"/>
    <w:rsid w:val="00A26141"/>
    <w:rsid w:val="00A2635E"/>
    <w:rsid w:val="00A26CD8"/>
    <w:rsid w:val="00A31FEE"/>
    <w:rsid w:val="00A32194"/>
    <w:rsid w:val="00A321DD"/>
    <w:rsid w:val="00A32665"/>
    <w:rsid w:val="00A330AB"/>
    <w:rsid w:val="00A334AB"/>
    <w:rsid w:val="00A33CF4"/>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ECB"/>
    <w:rsid w:val="00A579F8"/>
    <w:rsid w:val="00A57B57"/>
    <w:rsid w:val="00A60353"/>
    <w:rsid w:val="00A619D8"/>
    <w:rsid w:val="00A6251F"/>
    <w:rsid w:val="00A62C43"/>
    <w:rsid w:val="00A653F3"/>
    <w:rsid w:val="00A66CEE"/>
    <w:rsid w:val="00A675B4"/>
    <w:rsid w:val="00A67E15"/>
    <w:rsid w:val="00A7073E"/>
    <w:rsid w:val="00A70C5E"/>
    <w:rsid w:val="00A70CCC"/>
    <w:rsid w:val="00A7225A"/>
    <w:rsid w:val="00A72D1F"/>
    <w:rsid w:val="00A72EC0"/>
    <w:rsid w:val="00A746BD"/>
    <w:rsid w:val="00A779CA"/>
    <w:rsid w:val="00A813C4"/>
    <w:rsid w:val="00A82521"/>
    <w:rsid w:val="00A82ABE"/>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D55"/>
    <w:rsid w:val="00AA1538"/>
    <w:rsid w:val="00AA1570"/>
    <w:rsid w:val="00AA455F"/>
    <w:rsid w:val="00AA53E5"/>
    <w:rsid w:val="00AA5832"/>
    <w:rsid w:val="00AA591B"/>
    <w:rsid w:val="00AA5E49"/>
    <w:rsid w:val="00AA6809"/>
    <w:rsid w:val="00AB01D5"/>
    <w:rsid w:val="00AB07FF"/>
    <w:rsid w:val="00AB095B"/>
    <w:rsid w:val="00AB16D9"/>
    <w:rsid w:val="00AB3514"/>
    <w:rsid w:val="00AB41A5"/>
    <w:rsid w:val="00AB4FF0"/>
    <w:rsid w:val="00AB5816"/>
    <w:rsid w:val="00AB5A0B"/>
    <w:rsid w:val="00AB7E38"/>
    <w:rsid w:val="00AC0185"/>
    <w:rsid w:val="00AC0199"/>
    <w:rsid w:val="00AC0670"/>
    <w:rsid w:val="00AC097F"/>
    <w:rsid w:val="00AC0CAA"/>
    <w:rsid w:val="00AC3056"/>
    <w:rsid w:val="00AC39A7"/>
    <w:rsid w:val="00AC5B85"/>
    <w:rsid w:val="00AC70EA"/>
    <w:rsid w:val="00AC76D9"/>
    <w:rsid w:val="00AC77A9"/>
    <w:rsid w:val="00AC7E8C"/>
    <w:rsid w:val="00AD2D89"/>
    <w:rsid w:val="00AD43DC"/>
    <w:rsid w:val="00AD4A02"/>
    <w:rsid w:val="00AE002C"/>
    <w:rsid w:val="00AE0EAD"/>
    <w:rsid w:val="00AE29F7"/>
    <w:rsid w:val="00AE4236"/>
    <w:rsid w:val="00AE480C"/>
    <w:rsid w:val="00AE51B0"/>
    <w:rsid w:val="00AE591A"/>
    <w:rsid w:val="00AE7F3B"/>
    <w:rsid w:val="00AF259B"/>
    <w:rsid w:val="00AF2F7E"/>
    <w:rsid w:val="00AF3225"/>
    <w:rsid w:val="00AF3B7B"/>
    <w:rsid w:val="00AF3D5A"/>
    <w:rsid w:val="00AF41AB"/>
    <w:rsid w:val="00AF712B"/>
    <w:rsid w:val="00B01547"/>
    <w:rsid w:val="00B01889"/>
    <w:rsid w:val="00B02B08"/>
    <w:rsid w:val="00B0348F"/>
    <w:rsid w:val="00B0391F"/>
    <w:rsid w:val="00B03D9C"/>
    <w:rsid w:val="00B059BD"/>
    <w:rsid w:val="00B05B69"/>
    <w:rsid w:val="00B05E52"/>
    <w:rsid w:val="00B078EC"/>
    <w:rsid w:val="00B104BA"/>
    <w:rsid w:val="00B10CAB"/>
    <w:rsid w:val="00B10FFA"/>
    <w:rsid w:val="00B11671"/>
    <w:rsid w:val="00B1182E"/>
    <w:rsid w:val="00B11C79"/>
    <w:rsid w:val="00B123C0"/>
    <w:rsid w:val="00B133E8"/>
    <w:rsid w:val="00B15D1F"/>
    <w:rsid w:val="00B16A62"/>
    <w:rsid w:val="00B16BA1"/>
    <w:rsid w:val="00B17D73"/>
    <w:rsid w:val="00B20C71"/>
    <w:rsid w:val="00B20D0D"/>
    <w:rsid w:val="00B20FC6"/>
    <w:rsid w:val="00B21927"/>
    <w:rsid w:val="00B21948"/>
    <w:rsid w:val="00B23BEE"/>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1143"/>
    <w:rsid w:val="00B4265E"/>
    <w:rsid w:val="00B42C82"/>
    <w:rsid w:val="00B42CF6"/>
    <w:rsid w:val="00B42E13"/>
    <w:rsid w:val="00B4307D"/>
    <w:rsid w:val="00B43B19"/>
    <w:rsid w:val="00B43F8D"/>
    <w:rsid w:val="00B44B5C"/>
    <w:rsid w:val="00B4503E"/>
    <w:rsid w:val="00B46126"/>
    <w:rsid w:val="00B506BE"/>
    <w:rsid w:val="00B50FDA"/>
    <w:rsid w:val="00B512FE"/>
    <w:rsid w:val="00B52373"/>
    <w:rsid w:val="00B52794"/>
    <w:rsid w:val="00B52E70"/>
    <w:rsid w:val="00B53139"/>
    <w:rsid w:val="00B5353C"/>
    <w:rsid w:val="00B53E85"/>
    <w:rsid w:val="00B547E5"/>
    <w:rsid w:val="00B54837"/>
    <w:rsid w:val="00B54C9E"/>
    <w:rsid w:val="00B5556A"/>
    <w:rsid w:val="00B560AA"/>
    <w:rsid w:val="00B57A30"/>
    <w:rsid w:val="00B61ED5"/>
    <w:rsid w:val="00B63086"/>
    <w:rsid w:val="00B65054"/>
    <w:rsid w:val="00B67DC9"/>
    <w:rsid w:val="00B7299D"/>
    <w:rsid w:val="00B7385F"/>
    <w:rsid w:val="00B74EDD"/>
    <w:rsid w:val="00B75359"/>
    <w:rsid w:val="00B75411"/>
    <w:rsid w:val="00B756D9"/>
    <w:rsid w:val="00B7597F"/>
    <w:rsid w:val="00B762E9"/>
    <w:rsid w:val="00B764D8"/>
    <w:rsid w:val="00B80490"/>
    <w:rsid w:val="00B80578"/>
    <w:rsid w:val="00B82E1E"/>
    <w:rsid w:val="00B82F92"/>
    <w:rsid w:val="00B84E07"/>
    <w:rsid w:val="00B86834"/>
    <w:rsid w:val="00B86897"/>
    <w:rsid w:val="00B91541"/>
    <w:rsid w:val="00B91F99"/>
    <w:rsid w:val="00B92219"/>
    <w:rsid w:val="00B9399D"/>
    <w:rsid w:val="00B93B89"/>
    <w:rsid w:val="00B94DAE"/>
    <w:rsid w:val="00B978C6"/>
    <w:rsid w:val="00BA0D07"/>
    <w:rsid w:val="00BA11F0"/>
    <w:rsid w:val="00BA13A3"/>
    <w:rsid w:val="00BA1C0F"/>
    <w:rsid w:val="00BA2364"/>
    <w:rsid w:val="00BA2827"/>
    <w:rsid w:val="00BA3761"/>
    <w:rsid w:val="00BA4E90"/>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34A0"/>
    <w:rsid w:val="00BE35B5"/>
    <w:rsid w:val="00BE3FF1"/>
    <w:rsid w:val="00BE52AB"/>
    <w:rsid w:val="00BE5A19"/>
    <w:rsid w:val="00BE62E3"/>
    <w:rsid w:val="00BE7448"/>
    <w:rsid w:val="00BF0A08"/>
    <w:rsid w:val="00BF13D0"/>
    <w:rsid w:val="00BF1B7F"/>
    <w:rsid w:val="00BF30DA"/>
    <w:rsid w:val="00BF3234"/>
    <w:rsid w:val="00BF408A"/>
    <w:rsid w:val="00BF45E6"/>
    <w:rsid w:val="00BF48D5"/>
    <w:rsid w:val="00BF55AE"/>
    <w:rsid w:val="00BF7735"/>
    <w:rsid w:val="00BF7DEE"/>
    <w:rsid w:val="00C0141F"/>
    <w:rsid w:val="00C02844"/>
    <w:rsid w:val="00C03570"/>
    <w:rsid w:val="00C037E9"/>
    <w:rsid w:val="00C05A4D"/>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FF3"/>
    <w:rsid w:val="00C40D77"/>
    <w:rsid w:val="00C4362F"/>
    <w:rsid w:val="00C43835"/>
    <w:rsid w:val="00C44055"/>
    <w:rsid w:val="00C44AEE"/>
    <w:rsid w:val="00C451C3"/>
    <w:rsid w:val="00C46124"/>
    <w:rsid w:val="00C46ABE"/>
    <w:rsid w:val="00C508A6"/>
    <w:rsid w:val="00C5158D"/>
    <w:rsid w:val="00C5161E"/>
    <w:rsid w:val="00C54215"/>
    <w:rsid w:val="00C54B8E"/>
    <w:rsid w:val="00C557F9"/>
    <w:rsid w:val="00C56CFE"/>
    <w:rsid w:val="00C56E65"/>
    <w:rsid w:val="00C601F3"/>
    <w:rsid w:val="00C60387"/>
    <w:rsid w:val="00C6154C"/>
    <w:rsid w:val="00C619B7"/>
    <w:rsid w:val="00C61AF2"/>
    <w:rsid w:val="00C61D8A"/>
    <w:rsid w:val="00C61E0D"/>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7BB"/>
    <w:rsid w:val="00CA388A"/>
    <w:rsid w:val="00CA50C4"/>
    <w:rsid w:val="00CA53DD"/>
    <w:rsid w:val="00CB0372"/>
    <w:rsid w:val="00CB0697"/>
    <w:rsid w:val="00CB3AC5"/>
    <w:rsid w:val="00CB72DD"/>
    <w:rsid w:val="00CB7C76"/>
    <w:rsid w:val="00CC0B72"/>
    <w:rsid w:val="00CC16D1"/>
    <w:rsid w:val="00CC1987"/>
    <w:rsid w:val="00CC1C17"/>
    <w:rsid w:val="00CC218C"/>
    <w:rsid w:val="00CC3A65"/>
    <w:rsid w:val="00CC3A8B"/>
    <w:rsid w:val="00CC5D83"/>
    <w:rsid w:val="00CC5EEF"/>
    <w:rsid w:val="00CC5FEC"/>
    <w:rsid w:val="00CC6F27"/>
    <w:rsid w:val="00CD0C86"/>
    <w:rsid w:val="00CD10D7"/>
    <w:rsid w:val="00CD2FDC"/>
    <w:rsid w:val="00CD33AF"/>
    <w:rsid w:val="00CD49A0"/>
    <w:rsid w:val="00CD4CC6"/>
    <w:rsid w:val="00CD5E27"/>
    <w:rsid w:val="00CD7F35"/>
    <w:rsid w:val="00CE032A"/>
    <w:rsid w:val="00CE0BC2"/>
    <w:rsid w:val="00CE1478"/>
    <w:rsid w:val="00CE1EB6"/>
    <w:rsid w:val="00CE2D12"/>
    <w:rsid w:val="00CE2DE6"/>
    <w:rsid w:val="00CE3A39"/>
    <w:rsid w:val="00CE3CF9"/>
    <w:rsid w:val="00CE42C7"/>
    <w:rsid w:val="00CE50F7"/>
    <w:rsid w:val="00CE76DE"/>
    <w:rsid w:val="00CF0985"/>
    <w:rsid w:val="00CF138D"/>
    <w:rsid w:val="00CF406D"/>
    <w:rsid w:val="00CF5C38"/>
    <w:rsid w:val="00CF693D"/>
    <w:rsid w:val="00CF6EA4"/>
    <w:rsid w:val="00CF7A89"/>
    <w:rsid w:val="00D00178"/>
    <w:rsid w:val="00D00682"/>
    <w:rsid w:val="00D027C4"/>
    <w:rsid w:val="00D03E61"/>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FDF"/>
    <w:rsid w:val="00D17873"/>
    <w:rsid w:val="00D207F1"/>
    <w:rsid w:val="00D207FE"/>
    <w:rsid w:val="00D213C9"/>
    <w:rsid w:val="00D22A9C"/>
    <w:rsid w:val="00D24299"/>
    <w:rsid w:val="00D24BD4"/>
    <w:rsid w:val="00D26E3D"/>
    <w:rsid w:val="00D306B4"/>
    <w:rsid w:val="00D30BF6"/>
    <w:rsid w:val="00D315D9"/>
    <w:rsid w:val="00D31CCC"/>
    <w:rsid w:val="00D32F4E"/>
    <w:rsid w:val="00D3474C"/>
    <w:rsid w:val="00D3638C"/>
    <w:rsid w:val="00D36A9A"/>
    <w:rsid w:val="00D370F2"/>
    <w:rsid w:val="00D37234"/>
    <w:rsid w:val="00D374D4"/>
    <w:rsid w:val="00D37A98"/>
    <w:rsid w:val="00D40C39"/>
    <w:rsid w:val="00D41698"/>
    <w:rsid w:val="00D424EB"/>
    <w:rsid w:val="00D43574"/>
    <w:rsid w:val="00D439C6"/>
    <w:rsid w:val="00D45E82"/>
    <w:rsid w:val="00D4600C"/>
    <w:rsid w:val="00D46392"/>
    <w:rsid w:val="00D4739B"/>
    <w:rsid w:val="00D47ECA"/>
    <w:rsid w:val="00D5046B"/>
    <w:rsid w:val="00D50EC0"/>
    <w:rsid w:val="00D50FC3"/>
    <w:rsid w:val="00D521D2"/>
    <w:rsid w:val="00D5314D"/>
    <w:rsid w:val="00D53893"/>
    <w:rsid w:val="00D54324"/>
    <w:rsid w:val="00D5441B"/>
    <w:rsid w:val="00D548D6"/>
    <w:rsid w:val="00D56098"/>
    <w:rsid w:val="00D5682F"/>
    <w:rsid w:val="00D57B31"/>
    <w:rsid w:val="00D63123"/>
    <w:rsid w:val="00D651BE"/>
    <w:rsid w:val="00D65723"/>
    <w:rsid w:val="00D65E01"/>
    <w:rsid w:val="00D66A83"/>
    <w:rsid w:val="00D67318"/>
    <w:rsid w:val="00D71D98"/>
    <w:rsid w:val="00D7289E"/>
    <w:rsid w:val="00D738D6"/>
    <w:rsid w:val="00D74696"/>
    <w:rsid w:val="00D74C26"/>
    <w:rsid w:val="00D7527C"/>
    <w:rsid w:val="00D7594C"/>
    <w:rsid w:val="00D80458"/>
    <w:rsid w:val="00D81065"/>
    <w:rsid w:val="00D814D8"/>
    <w:rsid w:val="00D82507"/>
    <w:rsid w:val="00D86715"/>
    <w:rsid w:val="00D9053A"/>
    <w:rsid w:val="00D90EF4"/>
    <w:rsid w:val="00D9196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1A02"/>
    <w:rsid w:val="00DA2742"/>
    <w:rsid w:val="00DA2888"/>
    <w:rsid w:val="00DA29FE"/>
    <w:rsid w:val="00DA3754"/>
    <w:rsid w:val="00DA3CD3"/>
    <w:rsid w:val="00DA3D44"/>
    <w:rsid w:val="00DA42B3"/>
    <w:rsid w:val="00DA450C"/>
    <w:rsid w:val="00DA5704"/>
    <w:rsid w:val="00DA626A"/>
    <w:rsid w:val="00DA713C"/>
    <w:rsid w:val="00DA7D1C"/>
    <w:rsid w:val="00DB2118"/>
    <w:rsid w:val="00DB2D27"/>
    <w:rsid w:val="00DB2E50"/>
    <w:rsid w:val="00DB301B"/>
    <w:rsid w:val="00DB364B"/>
    <w:rsid w:val="00DB4EF0"/>
    <w:rsid w:val="00DB5064"/>
    <w:rsid w:val="00DB59C7"/>
    <w:rsid w:val="00DB6238"/>
    <w:rsid w:val="00DB62F7"/>
    <w:rsid w:val="00DB7540"/>
    <w:rsid w:val="00DC0767"/>
    <w:rsid w:val="00DC1171"/>
    <w:rsid w:val="00DC1199"/>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C4D"/>
    <w:rsid w:val="00DE0DA6"/>
    <w:rsid w:val="00DE2BD4"/>
    <w:rsid w:val="00DE32CE"/>
    <w:rsid w:val="00DE35EB"/>
    <w:rsid w:val="00DE3C38"/>
    <w:rsid w:val="00DE5215"/>
    <w:rsid w:val="00DE7A9D"/>
    <w:rsid w:val="00DF098F"/>
    <w:rsid w:val="00DF438D"/>
    <w:rsid w:val="00DF4CAC"/>
    <w:rsid w:val="00DF57DD"/>
    <w:rsid w:val="00E01159"/>
    <w:rsid w:val="00E0181E"/>
    <w:rsid w:val="00E03AF3"/>
    <w:rsid w:val="00E042B7"/>
    <w:rsid w:val="00E05F99"/>
    <w:rsid w:val="00E06073"/>
    <w:rsid w:val="00E06960"/>
    <w:rsid w:val="00E06D48"/>
    <w:rsid w:val="00E0739E"/>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279E6"/>
    <w:rsid w:val="00E30345"/>
    <w:rsid w:val="00E304F1"/>
    <w:rsid w:val="00E3170B"/>
    <w:rsid w:val="00E31B1F"/>
    <w:rsid w:val="00E328CC"/>
    <w:rsid w:val="00E32F49"/>
    <w:rsid w:val="00E35BA4"/>
    <w:rsid w:val="00E36764"/>
    <w:rsid w:val="00E36E51"/>
    <w:rsid w:val="00E378C7"/>
    <w:rsid w:val="00E41969"/>
    <w:rsid w:val="00E41FF8"/>
    <w:rsid w:val="00E4277C"/>
    <w:rsid w:val="00E4319D"/>
    <w:rsid w:val="00E446A7"/>
    <w:rsid w:val="00E44741"/>
    <w:rsid w:val="00E46CE1"/>
    <w:rsid w:val="00E47250"/>
    <w:rsid w:val="00E51A58"/>
    <w:rsid w:val="00E53E96"/>
    <w:rsid w:val="00E57641"/>
    <w:rsid w:val="00E57E02"/>
    <w:rsid w:val="00E60B92"/>
    <w:rsid w:val="00E612CB"/>
    <w:rsid w:val="00E61D9F"/>
    <w:rsid w:val="00E61FA2"/>
    <w:rsid w:val="00E6327B"/>
    <w:rsid w:val="00E63387"/>
    <w:rsid w:val="00E63441"/>
    <w:rsid w:val="00E64566"/>
    <w:rsid w:val="00E64A66"/>
    <w:rsid w:val="00E64D23"/>
    <w:rsid w:val="00E656C6"/>
    <w:rsid w:val="00E6629F"/>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B77"/>
    <w:rsid w:val="00EB3C4F"/>
    <w:rsid w:val="00EB4DC1"/>
    <w:rsid w:val="00EB726D"/>
    <w:rsid w:val="00EB786B"/>
    <w:rsid w:val="00EC058E"/>
    <w:rsid w:val="00EC0B0D"/>
    <w:rsid w:val="00EC0C73"/>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A85"/>
    <w:rsid w:val="00ED5DCD"/>
    <w:rsid w:val="00ED6531"/>
    <w:rsid w:val="00ED744F"/>
    <w:rsid w:val="00ED7EB7"/>
    <w:rsid w:val="00EE0DBB"/>
    <w:rsid w:val="00EE1782"/>
    <w:rsid w:val="00EE2F5B"/>
    <w:rsid w:val="00EE4363"/>
    <w:rsid w:val="00EE473D"/>
    <w:rsid w:val="00EE732B"/>
    <w:rsid w:val="00EE744D"/>
    <w:rsid w:val="00EE7974"/>
    <w:rsid w:val="00EF234E"/>
    <w:rsid w:val="00EF3895"/>
    <w:rsid w:val="00EF3B77"/>
    <w:rsid w:val="00EF4239"/>
    <w:rsid w:val="00EF6BD5"/>
    <w:rsid w:val="00EF7093"/>
    <w:rsid w:val="00EF71D2"/>
    <w:rsid w:val="00EF7939"/>
    <w:rsid w:val="00EF7ABE"/>
    <w:rsid w:val="00F00275"/>
    <w:rsid w:val="00F00A2C"/>
    <w:rsid w:val="00F01569"/>
    <w:rsid w:val="00F01B8A"/>
    <w:rsid w:val="00F0235E"/>
    <w:rsid w:val="00F03BB8"/>
    <w:rsid w:val="00F03F4D"/>
    <w:rsid w:val="00F0407F"/>
    <w:rsid w:val="00F040B2"/>
    <w:rsid w:val="00F04447"/>
    <w:rsid w:val="00F05CFA"/>
    <w:rsid w:val="00F061DF"/>
    <w:rsid w:val="00F06823"/>
    <w:rsid w:val="00F06C51"/>
    <w:rsid w:val="00F12428"/>
    <w:rsid w:val="00F12A50"/>
    <w:rsid w:val="00F13BEB"/>
    <w:rsid w:val="00F13DFA"/>
    <w:rsid w:val="00F159CA"/>
    <w:rsid w:val="00F16FCE"/>
    <w:rsid w:val="00F177B8"/>
    <w:rsid w:val="00F2086F"/>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4403"/>
    <w:rsid w:val="00F34A67"/>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72FE"/>
    <w:rsid w:val="00F9769E"/>
    <w:rsid w:val="00FA0190"/>
    <w:rsid w:val="00FA09CA"/>
    <w:rsid w:val="00FA0B26"/>
    <w:rsid w:val="00FA1813"/>
    <w:rsid w:val="00FA2080"/>
    <w:rsid w:val="00FA36EB"/>
    <w:rsid w:val="00FA3CF7"/>
    <w:rsid w:val="00FA41D1"/>
    <w:rsid w:val="00FA4BF7"/>
    <w:rsid w:val="00FA5DB0"/>
    <w:rsid w:val="00FA71CB"/>
    <w:rsid w:val="00FA789F"/>
    <w:rsid w:val="00FB08FD"/>
    <w:rsid w:val="00FB16DF"/>
    <w:rsid w:val="00FB1FF0"/>
    <w:rsid w:val="00FB2528"/>
    <w:rsid w:val="00FB2D64"/>
    <w:rsid w:val="00FB384B"/>
    <w:rsid w:val="00FB39DC"/>
    <w:rsid w:val="00FB3C08"/>
    <w:rsid w:val="00FB6732"/>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7F7"/>
    <w:rsid w:val="00FC7DAC"/>
    <w:rsid w:val="00FD1084"/>
    <w:rsid w:val="00FD1243"/>
    <w:rsid w:val="00FD1717"/>
    <w:rsid w:val="00FD1A24"/>
    <w:rsid w:val="00FD1D04"/>
    <w:rsid w:val="00FD29B4"/>
    <w:rsid w:val="00FD32D1"/>
    <w:rsid w:val="00FD34FB"/>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20E452E3-1714-4A20-BEB3-284E36AA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29232197">
      <w:bodyDiv w:val="1"/>
      <w:marLeft w:val="0"/>
      <w:marRight w:val="0"/>
      <w:marTop w:val="0"/>
      <w:marBottom w:val="0"/>
      <w:divBdr>
        <w:top w:val="none" w:sz="0" w:space="0" w:color="auto"/>
        <w:left w:val="none" w:sz="0" w:space="0" w:color="auto"/>
        <w:bottom w:val="none" w:sz="0" w:space="0" w:color="auto"/>
        <w:right w:val="none" w:sz="0" w:space="0" w:color="auto"/>
      </w:divBdr>
      <w:divsChild>
        <w:div w:id="1524711659">
          <w:marLeft w:val="274"/>
          <w:marRight w:val="0"/>
          <w:marTop w:val="115"/>
          <w:marBottom w:val="0"/>
          <w:divBdr>
            <w:top w:val="none" w:sz="0" w:space="0" w:color="auto"/>
            <w:left w:val="none" w:sz="0" w:space="0" w:color="auto"/>
            <w:bottom w:val="none" w:sz="0" w:space="0" w:color="auto"/>
            <w:right w:val="none" w:sz="0" w:space="0" w:color="auto"/>
          </w:divBdr>
        </w:div>
        <w:div w:id="192886231">
          <w:marLeft w:val="835"/>
          <w:marRight w:val="0"/>
          <w:marTop w:val="96"/>
          <w:marBottom w:val="0"/>
          <w:divBdr>
            <w:top w:val="none" w:sz="0" w:space="0" w:color="auto"/>
            <w:left w:val="none" w:sz="0" w:space="0" w:color="auto"/>
            <w:bottom w:val="none" w:sz="0" w:space="0" w:color="auto"/>
            <w:right w:val="none" w:sz="0" w:space="0" w:color="auto"/>
          </w:divBdr>
        </w:div>
      </w:divsChild>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577788978">
      <w:bodyDiv w:val="1"/>
      <w:marLeft w:val="0"/>
      <w:marRight w:val="0"/>
      <w:marTop w:val="0"/>
      <w:marBottom w:val="0"/>
      <w:divBdr>
        <w:top w:val="none" w:sz="0" w:space="0" w:color="auto"/>
        <w:left w:val="none" w:sz="0" w:space="0" w:color="auto"/>
        <w:bottom w:val="none" w:sz="0" w:space="0" w:color="auto"/>
        <w:right w:val="none" w:sz="0" w:space="0" w:color="auto"/>
      </w:divBdr>
      <w:divsChild>
        <w:div w:id="1965883828">
          <w:marLeft w:val="274"/>
          <w:marRight w:val="0"/>
          <w:marTop w:val="115"/>
          <w:marBottom w:val="0"/>
          <w:divBdr>
            <w:top w:val="none" w:sz="0" w:space="0" w:color="auto"/>
            <w:left w:val="none" w:sz="0" w:space="0" w:color="auto"/>
            <w:bottom w:val="none" w:sz="0" w:space="0" w:color="auto"/>
            <w:right w:val="none" w:sz="0" w:space="0" w:color="auto"/>
          </w:divBdr>
        </w:div>
      </w:divsChild>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01615-D671-40D9-B806-DFB831084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7558</TotalTime>
  <Pages>13</Pages>
  <Words>2391</Words>
  <Characters>12677</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olof.liberg@ericsson.com</dc:creator>
  <cp:lastModifiedBy>Yutao Sui</cp:lastModifiedBy>
  <cp:revision>1521</cp:revision>
  <cp:lastPrinted>2015-07-20T19:34:00Z</cp:lastPrinted>
  <dcterms:created xsi:type="dcterms:W3CDTF">2015-09-03T17:40:00Z</dcterms:created>
  <dcterms:modified xsi:type="dcterms:W3CDTF">2016-10-01T05:13:00Z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